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ab/>
      </w:r>
    </w:p>
    <w:tbl>
      <w:tblPr>
        <w:tblStyle w:val="Table1"/>
        <w:tblW w:w="974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34"/>
        <w:gridCol w:w="6164"/>
        <w:gridCol w:w="2448"/>
        <w:tblGridChange w:id="0">
          <w:tblGrid>
            <w:gridCol w:w="1134"/>
            <w:gridCol w:w="6164"/>
            <w:gridCol w:w="2448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Japan Educational International Model United Nations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/80/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United Nations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General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Distr.:General</w:t>
            </w:r>
          </w:p>
        </w:tc>
      </w:tr>
      <w:tr>
        <w:trPr>
          <w:cantSplit w:val="0"/>
          <w:trHeight w:val="15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</w:rPr>
              <w:drawing>
                <wp:inline distB="114300" distT="114300" distL="114300" distR="114300">
                  <wp:extent cx="590550" cy="571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11 January, 2026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Original: English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br w:type="textWrapping"/>
        <w:t xml:space="preserve">Eightieth Session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Agenda item XX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General Measures for Food Security Issues Caused by Conflict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Sponsors: Democratic Republic of the Congo, Egypt, Ethiopia, Germany, India, Italy, Jordan, Poland, Qatar, Saudi Arabia, South Africa, Syrian Arab Republic, Turkiye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United Kingdom, United States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rtl w:val="0"/>
        </w:rPr>
        <w:t xml:space="preserve">The General Assembly,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Emphasizing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need for autonomy in its own country,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Emphasizing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need to make an international goal for food security,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the restoration of agricultural infrastructure is a prerequisite for economic stability in post-conflict zones,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72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Taking into account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to address immediate food insecurity, short term assistance is essential,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Affirming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conflicts often destroy </w:t>
      </w:r>
      <w:r w:rsidDel="00000000" w:rsidR="00000000" w:rsidRPr="00000000">
        <w:rPr>
          <w:rFonts w:ascii="Times New Roman" w:cs="Times New Roman" w:eastAsia="Times New Roman" w:hAnsi="Times New Roman"/>
          <w:color w:val="444746"/>
          <w:sz w:val="21"/>
          <w:szCs w:val="21"/>
          <w:highlight w:val="white"/>
          <w:rtl w:val="0"/>
        </w:rPr>
        <w:t xml:space="preserve">agricultural systems of self-supplying countries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Believing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substantial amount of people need external support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food to live,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Emphasizing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importance of food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energy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supply routes to help the people in need,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refugees are mostly the byproduct of a conflict, and that they have a big impact on food security,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Condemning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use of starvation and the obstruction of food as methods of warfare,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Calls upon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to ensure that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 governments retain a degree of authority over the management of food production within their territories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by: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deploring any violence around agricultural areas,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to focus more funds into rebuilding agriculture and a working economy;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Calls upon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establishment of the Post-2025 Global Food Security and Nutrition Frame Work(2026~2035) to replace the 2025 Interim Nutrition Targets which shall aim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increase the nutrition state of children in conflict areas,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reduce the number of children stunted under 5,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increase the percentage of food production in its own country,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reduce anaemia for women of reproductive age,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there is no increase in the number of childhood obesity,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reduce the percentage of low birth rate,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reduce and maintain childhood wasting;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Requests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that, in post-conflict settings, a greater proportion of international funding be directed toward the restoration of farmland and agricultural infrastructure rather than prolonged reliance on food supply assistance;</w:t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Affirms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need of short term, emergency food aid;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Affirms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farm lands and agricultural facilities play an essential role to protecting food security; </w:t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Requests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countries to make agriculturally important places into neutral areas under strict international monitoring; </w:t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Urges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international community to secure a safe route for food and energy supply;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Calls for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need for aid to support refugees that: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24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urges special protection for refugees and internally displaced persons who face extreme food insecurity,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24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encourages cooperation between host states, UN agencies, and humanitarian partners to improve food access for displaced populations,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24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encourages the international community to have technological support available for the above purposes;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Affirms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access to food is a fundamental human right that must be protected in all circumstances: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Calls upon all Member States to ensure civilian access to food during conflict in accordance with international humanitarian law,</w:t>
      </w:r>
    </w:p>
    <w:p w:rsidR="00000000" w:rsidDel="00000000" w:rsidP="00000000" w:rsidRDefault="00000000" w:rsidRPr="00000000" w14:paraId="00000049">
      <w:pPr>
        <w:spacing w:line="24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Encourages the inclusion of food security protections in peace agreements and ceasefire negotiations.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