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5B4F" w14:textId="77777777" w:rsidR="003D6033" w:rsidRDefault="003D6033">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d"/>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6164"/>
        <w:gridCol w:w="2448"/>
      </w:tblGrid>
      <w:tr w:rsidR="003D6033" w14:paraId="720F15B2" w14:textId="77777777">
        <w:trPr>
          <w:trHeight w:val="386"/>
        </w:trPr>
        <w:tc>
          <w:tcPr>
            <w:tcW w:w="7298" w:type="dxa"/>
            <w:gridSpan w:val="2"/>
            <w:tcBorders>
              <w:bottom w:val="single" w:sz="12" w:space="0" w:color="000000"/>
            </w:tcBorders>
          </w:tcPr>
          <w:p w14:paraId="18C9C563" w14:textId="77777777" w:rsidR="003D6033" w:rsidRDefault="00000000">
            <w:pPr>
              <w:jc w:val="left"/>
              <w:rPr>
                <w:rFonts w:ascii="Times New Roman" w:eastAsia="Times New Roman" w:hAnsi="Times New Roman" w:cs="Times New Roman"/>
              </w:rPr>
            </w:pPr>
            <w:r>
              <w:rPr>
                <w:rFonts w:ascii="Times New Roman" w:eastAsia="Times New Roman" w:hAnsi="Times New Roman" w:cs="Times New Roman"/>
              </w:rPr>
              <w:t>Japan Educational International Model United Nations</w:t>
            </w:r>
          </w:p>
        </w:tc>
        <w:tc>
          <w:tcPr>
            <w:tcW w:w="2448" w:type="dxa"/>
            <w:tcBorders>
              <w:bottom w:val="single" w:sz="12" w:space="0" w:color="000000"/>
            </w:tcBorders>
            <w:vAlign w:val="center"/>
          </w:tcPr>
          <w:p w14:paraId="0FA618B8" w14:textId="77777777" w:rsidR="003D6033" w:rsidRDefault="00000000">
            <w:pPr>
              <w:jc w:val="right"/>
              <w:rPr>
                <w:rFonts w:ascii="Times New Roman" w:eastAsia="Times New Roman" w:hAnsi="Times New Roman" w:cs="Times New Roman"/>
              </w:rPr>
            </w:pPr>
            <w:r>
              <w:rPr>
                <w:rFonts w:ascii="Times New Roman" w:eastAsia="Times New Roman" w:hAnsi="Times New Roman" w:cs="Times New Roman"/>
                <w:sz w:val="28"/>
                <w:szCs w:val="28"/>
              </w:rPr>
              <w:t>MA</w:t>
            </w:r>
            <w:r>
              <w:rPr>
                <w:rFonts w:ascii="Times New Roman" w:eastAsia="Times New Roman" w:hAnsi="Times New Roman" w:cs="Times New Roman"/>
              </w:rPr>
              <w:t>/80/</w:t>
            </w:r>
            <w:proofErr w:type="spellStart"/>
            <w:proofErr w:type="gramStart"/>
            <w:r>
              <w:rPr>
                <w:rFonts w:ascii="Times New Roman" w:eastAsia="Times New Roman" w:hAnsi="Times New Roman" w:cs="Times New Roman"/>
                <w:b/>
                <w:bCs/>
                <w:color w:val="FF0000"/>
              </w:rPr>
              <w:t>WP</w:t>
            </w:r>
            <w:r>
              <w:rPr>
                <w:rFonts w:ascii="Times New Roman" w:eastAsia="Times New Roman" w:hAnsi="Times New Roman" w:cs="Times New Roman"/>
              </w:rPr>
              <w:t>.xx</w:t>
            </w:r>
            <w:proofErr w:type="spellEnd"/>
            <w:proofErr w:type="gramEnd"/>
            <w:r>
              <w:rPr>
                <w:rFonts w:ascii="Times New Roman" w:eastAsia="Times New Roman" w:hAnsi="Times New Roman" w:cs="Times New Roman"/>
                <w:sz w:val="28"/>
                <w:szCs w:val="28"/>
              </w:rPr>
              <w:t xml:space="preserve">  </w:t>
            </w:r>
          </w:p>
        </w:tc>
      </w:tr>
      <w:tr w:rsidR="003D6033" w14:paraId="68F7CA22" w14:textId="77777777">
        <w:trPr>
          <w:trHeight w:val="386"/>
        </w:trPr>
        <w:tc>
          <w:tcPr>
            <w:tcW w:w="1134" w:type="dxa"/>
            <w:tcBorders>
              <w:top w:val="single" w:sz="12" w:space="0" w:color="000000"/>
            </w:tcBorders>
          </w:tcPr>
          <w:p w14:paraId="47C0391C" w14:textId="77777777" w:rsidR="003D6033" w:rsidRDefault="003D6033">
            <w:pPr>
              <w:rPr>
                <w:rFonts w:ascii="Times New Roman" w:eastAsia="Times New Roman" w:hAnsi="Times New Roman" w:cs="Times New Roman"/>
                <w:sz w:val="28"/>
                <w:szCs w:val="28"/>
              </w:rPr>
            </w:pPr>
          </w:p>
        </w:tc>
        <w:tc>
          <w:tcPr>
            <w:tcW w:w="6164" w:type="dxa"/>
            <w:vMerge w:val="restart"/>
            <w:tcBorders>
              <w:top w:val="single" w:sz="12" w:space="0" w:color="000000"/>
            </w:tcBorders>
            <w:vAlign w:val="center"/>
          </w:tcPr>
          <w:p w14:paraId="345BD34B" w14:textId="77777777" w:rsidR="003D6033"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United Nations</w:t>
            </w:r>
          </w:p>
          <w:p w14:paraId="41C5C235" w14:textId="77777777" w:rsidR="003D6033" w:rsidRDefault="00000000">
            <w:pPr>
              <w:rPr>
                <w:rFonts w:ascii="Times New Roman" w:eastAsia="Times New Roman" w:hAnsi="Times New Roman" w:cs="Times New Roman"/>
              </w:rPr>
            </w:pPr>
            <w:r>
              <w:rPr>
                <w:rFonts w:ascii="Times New Roman" w:eastAsia="Times New Roman" w:hAnsi="Times New Roman" w:cs="Times New Roman"/>
                <w:sz w:val="28"/>
                <w:szCs w:val="28"/>
              </w:rPr>
              <w:t>General Assembly</w:t>
            </w:r>
          </w:p>
        </w:tc>
        <w:tc>
          <w:tcPr>
            <w:tcW w:w="2448" w:type="dxa"/>
            <w:tcBorders>
              <w:top w:val="single" w:sz="12" w:space="0" w:color="000000"/>
            </w:tcBorders>
            <w:vAlign w:val="center"/>
          </w:tcPr>
          <w:p w14:paraId="5AB83C8D" w14:textId="77777777" w:rsidR="003D6033" w:rsidRDefault="00000000">
            <w:pPr>
              <w:jc w:val="right"/>
              <w:rPr>
                <w:rFonts w:ascii="Times New Roman" w:eastAsia="Times New Roman" w:hAnsi="Times New Roman" w:cs="Times New Roman"/>
              </w:rPr>
            </w:pPr>
            <w:proofErr w:type="spellStart"/>
            <w:proofErr w:type="gramStart"/>
            <w:r>
              <w:rPr>
                <w:rFonts w:ascii="Times New Roman" w:eastAsia="Times New Roman" w:hAnsi="Times New Roman" w:cs="Times New Roman"/>
              </w:rPr>
              <w:t>Distr</w:t>
            </w:r>
            <w:proofErr w:type="spellEnd"/>
            <w:r>
              <w:rPr>
                <w:rFonts w:ascii="Times New Roman" w:eastAsia="Times New Roman" w:hAnsi="Times New Roman" w:cs="Times New Roman"/>
              </w:rPr>
              <w:t>.:General</w:t>
            </w:r>
            <w:proofErr w:type="gramEnd"/>
          </w:p>
        </w:tc>
      </w:tr>
      <w:tr w:rsidR="003D6033" w14:paraId="7D77C0E3" w14:textId="77777777">
        <w:trPr>
          <w:trHeight w:val="153"/>
        </w:trPr>
        <w:tc>
          <w:tcPr>
            <w:tcW w:w="1134" w:type="dxa"/>
          </w:tcPr>
          <w:p w14:paraId="05125D30" w14:textId="77777777" w:rsidR="003D6033" w:rsidRDefault="00000000">
            <w:pP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46C988E0" wp14:editId="3C94C115">
                  <wp:simplePos x="0" y="0"/>
                  <wp:positionH relativeFrom="column">
                    <wp:posOffset>-86330</wp:posOffset>
                  </wp:positionH>
                  <wp:positionV relativeFrom="paragraph">
                    <wp:posOffset>-239391</wp:posOffset>
                  </wp:positionV>
                  <wp:extent cx="734886" cy="691085"/>
                  <wp:effectExtent l="0" t="0" r="0" b="0"/>
                  <wp:wrapNone/>
                  <wp:docPr id="1186522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4886" cy="691085"/>
                          </a:xfrm>
                          <a:prstGeom prst="rect">
                            <a:avLst/>
                          </a:prstGeom>
                          <a:ln/>
                        </pic:spPr>
                      </pic:pic>
                    </a:graphicData>
                  </a:graphic>
                </wp:anchor>
              </w:drawing>
            </w:r>
          </w:p>
        </w:tc>
        <w:tc>
          <w:tcPr>
            <w:tcW w:w="6164" w:type="dxa"/>
            <w:vMerge/>
            <w:tcBorders>
              <w:top w:val="single" w:sz="12" w:space="0" w:color="000000"/>
            </w:tcBorders>
            <w:vAlign w:val="center"/>
          </w:tcPr>
          <w:p w14:paraId="2C8D9DF4" w14:textId="77777777" w:rsidR="003D6033" w:rsidRDefault="003D6033">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vAlign w:val="center"/>
          </w:tcPr>
          <w:p w14:paraId="4FF1773A" w14:textId="77777777" w:rsidR="003D6033" w:rsidRDefault="00000000">
            <w:pPr>
              <w:jc w:val="right"/>
              <w:rPr>
                <w:rFonts w:ascii="Times New Roman" w:eastAsia="Times New Roman" w:hAnsi="Times New Roman" w:cs="Times New Roman"/>
              </w:rPr>
            </w:pPr>
            <w:r>
              <w:rPr>
                <w:rFonts w:ascii="Times New Roman" w:eastAsia="Times New Roman" w:hAnsi="Times New Roman" w:cs="Times New Roman"/>
              </w:rPr>
              <w:t>10 January, 2024</w:t>
            </w:r>
          </w:p>
        </w:tc>
      </w:tr>
      <w:tr w:rsidR="003D6033" w14:paraId="7B8E8CF5" w14:textId="77777777">
        <w:trPr>
          <w:trHeight w:val="153"/>
        </w:trPr>
        <w:tc>
          <w:tcPr>
            <w:tcW w:w="1134" w:type="dxa"/>
            <w:tcBorders>
              <w:bottom w:val="single" w:sz="12" w:space="0" w:color="000000"/>
            </w:tcBorders>
          </w:tcPr>
          <w:p w14:paraId="762FB5FA" w14:textId="77777777" w:rsidR="003D6033" w:rsidRDefault="003D6033">
            <w:pPr>
              <w:rPr>
                <w:rFonts w:ascii="Times New Roman" w:eastAsia="Times New Roman" w:hAnsi="Times New Roman" w:cs="Times New Roman"/>
              </w:rPr>
            </w:pPr>
          </w:p>
        </w:tc>
        <w:tc>
          <w:tcPr>
            <w:tcW w:w="6164" w:type="dxa"/>
            <w:vMerge/>
            <w:tcBorders>
              <w:top w:val="single" w:sz="12" w:space="0" w:color="000000"/>
              <w:bottom w:val="single" w:sz="12" w:space="0" w:color="000000"/>
            </w:tcBorders>
            <w:vAlign w:val="center"/>
          </w:tcPr>
          <w:p w14:paraId="1F653F38" w14:textId="77777777" w:rsidR="003D6033" w:rsidRDefault="003D6033">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tcBorders>
              <w:bottom w:val="single" w:sz="12" w:space="0" w:color="000000"/>
            </w:tcBorders>
            <w:vAlign w:val="center"/>
          </w:tcPr>
          <w:p w14:paraId="0A370384" w14:textId="77777777" w:rsidR="003D6033" w:rsidRDefault="00000000">
            <w:pPr>
              <w:jc w:val="right"/>
              <w:rPr>
                <w:rFonts w:ascii="Times New Roman" w:eastAsia="Times New Roman" w:hAnsi="Times New Roman" w:cs="Times New Roman"/>
              </w:rPr>
            </w:pPr>
            <w:r>
              <w:rPr>
                <w:rFonts w:ascii="Times New Roman" w:eastAsia="Times New Roman" w:hAnsi="Times New Roman" w:cs="Times New Roman"/>
              </w:rPr>
              <w:t>Original: English</w:t>
            </w:r>
          </w:p>
        </w:tc>
      </w:tr>
    </w:tbl>
    <w:p w14:paraId="26C28113" w14:textId="77777777" w:rsidR="003D6033" w:rsidRDefault="00000000">
      <w:pPr>
        <w:rPr>
          <w:rFonts w:ascii="Times New Roman" w:eastAsia="Times New Roman" w:hAnsi="Times New Roman" w:cs="Times New Roman"/>
          <w:b/>
          <w:bCs/>
        </w:rPr>
      </w:pPr>
      <w:r>
        <w:rPr>
          <w:rFonts w:ascii="Times New Roman" w:eastAsia="Times New Roman" w:hAnsi="Times New Roman" w:cs="Times New Roman"/>
          <w:b/>
          <w:bCs/>
        </w:rPr>
        <w:br/>
        <w:t>Eightieth Session</w:t>
      </w:r>
    </w:p>
    <w:p w14:paraId="0EDE894D" w14:textId="77777777" w:rsidR="003D6033" w:rsidRDefault="00000000">
      <w:pPr>
        <w:rPr>
          <w:rFonts w:ascii="Times New Roman" w:eastAsia="Times New Roman" w:hAnsi="Times New Roman" w:cs="Times New Roman"/>
          <w:b/>
          <w:bCs/>
        </w:rPr>
      </w:pPr>
      <w:r>
        <w:rPr>
          <w:rFonts w:ascii="Times New Roman" w:eastAsia="Times New Roman" w:hAnsi="Times New Roman" w:cs="Times New Roman"/>
        </w:rPr>
        <w:t>Agenda item XX</w:t>
      </w:r>
      <w:r>
        <w:rPr>
          <w:rFonts w:ascii="Times New Roman" w:eastAsia="Times New Roman" w:hAnsi="Times New Roman" w:cs="Times New Roman"/>
        </w:rPr>
        <w:br/>
      </w:r>
      <w:r>
        <w:rPr>
          <w:rFonts w:ascii="Times New Roman" w:eastAsia="Times New Roman" w:hAnsi="Times New Roman" w:cs="Times New Roman"/>
          <w:b/>
          <w:bCs/>
        </w:rPr>
        <w:t>General Measures for Food Security Caused by Conflict</w:t>
      </w:r>
    </w:p>
    <w:p w14:paraId="0A4608D2" w14:textId="77777777" w:rsidR="003D6033" w:rsidRDefault="003D6033">
      <w:pPr>
        <w:rPr>
          <w:rFonts w:ascii="Times New Roman" w:eastAsia="Times New Roman" w:hAnsi="Times New Roman" w:cs="Times New Roman"/>
        </w:rPr>
      </w:pPr>
    </w:p>
    <w:p w14:paraId="320611D4" w14:textId="1AC23A35" w:rsidR="00215DAA" w:rsidRPr="00215DAA" w:rsidRDefault="00000000" w:rsidP="00215DAA">
      <w:pPr>
        <w:rPr>
          <w:rFonts w:ascii="Times New Roman" w:eastAsiaTheme="minorEastAsia" w:hAnsi="Times New Roman" w:cs="Times New Roman" w:hint="eastAsia"/>
        </w:rPr>
      </w:pPr>
      <w:proofErr w:type="spellStart"/>
      <w:proofErr w:type="gramStart"/>
      <w:r>
        <w:rPr>
          <w:rFonts w:ascii="Times New Roman" w:eastAsia="Times New Roman" w:hAnsi="Times New Roman" w:cs="Times New Roman"/>
        </w:rPr>
        <w:t>Sponsors:</w:t>
      </w:r>
      <w:r w:rsidR="00215DAA">
        <w:rPr>
          <w:rFonts w:ascii="Times New Roman" w:eastAsiaTheme="minorEastAsia" w:hAnsi="Times New Roman" w:cs="Times New Roman" w:hint="eastAsia"/>
        </w:rPr>
        <w:t>Argentina</w:t>
      </w:r>
      <w:proofErr w:type="spellEnd"/>
      <w:proofErr w:type="gramEnd"/>
      <w:r w:rsidR="00215DAA">
        <w:rPr>
          <w:rFonts w:ascii="Times New Roman" w:eastAsiaTheme="minorEastAsia" w:hAnsi="Times New Roman" w:cs="Times New Roman" w:hint="eastAsia"/>
        </w:rPr>
        <w:t>, Jordan, Panama, Philippines, Ukraine, Yemen</w:t>
      </w:r>
    </w:p>
    <w:p w14:paraId="339EE413" w14:textId="77777777" w:rsidR="00215DAA" w:rsidRDefault="00215DAA" w:rsidP="00C71E90">
      <w:pPr>
        <w:rPr>
          <w:rFonts w:ascii="Times New Roman" w:eastAsiaTheme="minorEastAsia" w:hAnsi="Times New Roman" w:cs="Times New Roman"/>
          <w:i/>
          <w:iCs/>
          <w:color w:val="000000"/>
          <w:lang w:val="en-US"/>
        </w:rPr>
      </w:pPr>
    </w:p>
    <w:p w14:paraId="62333112" w14:textId="283FD36E"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The General Assembly,</w:t>
      </w:r>
    </w:p>
    <w:p w14:paraId="73408BE8" w14:textId="77777777" w:rsidR="00C71E90" w:rsidRDefault="00C71E90" w:rsidP="00C71E90">
      <w:pPr>
        <w:rPr>
          <w:rFonts w:ascii="Times New Roman" w:eastAsiaTheme="minorEastAsia" w:hAnsi="Times New Roman" w:cs="Times New Roman"/>
          <w:i/>
          <w:iCs/>
          <w:color w:val="000000"/>
          <w:lang w:val="en-US"/>
        </w:rPr>
      </w:pPr>
    </w:p>
    <w:p w14:paraId="60EE7A45" w14:textId="607B3F84" w:rsidR="00C71E90" w:rsidRPr="00C71E90" w:rsidRDefault="00C71E90" w:rsidP="002C1272">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Recalling all relevant Security Council resolutions, including resolutions 1296 (2000), 1894 (2009), 2175 (2014), and 2286 (2016) and its Presidential Statement of 9 August 2017,</w:t>
      </w:r>
    </w:p>
    <w:p w14:paraId="59568170" w14:textId="77777777" w:rsidR="002C1272" w:rsidRDefault="002C1272" w:rsidP="002C1272">
      <w:pPr>
        <w:rPr>
          <w:rFonts w:ascii="Times New Roman" w:eastAsiaTheme="minorEastAsia" w:hAnsi="Times New Roman" w:cs="Times New Roman"/>
          <w:i/>
          <w:iCs/>
          <w:color w:val="000000"/>
          <w:lang w:val="en-US"/>
        </w:rPr>
      </w:pPr>
    </w:p>
    <w:p w14:paraId="37D59723" w14:textId="5CB9A75D" w:rsidR="00C71E90" w:rsidRDefault="00C71E90" w:rsidP="002C1272">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Deeply concerned about the level of global humanitarian needs and the threat of famine presently facing millions of people in armed conflicts, as well as about the number of undernourished people in the world which, after decades of decreasing, increased over the last two years, with the majority of food insecure people and seventy-five percent of all stunted children under the age of five living in countries affected by armed conflict, amounting to 74 million people facing crisis food insecurity or worse in situations of armed conflict,</w:t>
      </w:r>
    </w:p>
    <w:p w14:paraId="1B38F9CE" w14:textId="77777777" w:rsidR="002C1272" w:rsidRPr="00C71E90" w:rsidRDefault="002C1272" w:rsidP="002C1272">
      <w:pPr>
        <w:rPr>
          <w:rFonts w:ascii="Times New Roman" w:eastAsiaTheme="minorEastAsia" w:hAnsi="Times New Roman" w:cs="Times New Roman"/>
          <w:i/>
          <w:iCs/>
          <w:color w:val="000000"/>
          <w:lang w:val="en-US"/>
        </w:rPr>
      </w:pPr>
    </w:p>
    <w:p w14:paraId="1813ED0A" w14:textId="72088605"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Noting the devastating impact on civilians of ongoing armed conflict and related violence, and </w:t>
      </w:r>
      <w:r w:rsidR="002C1272" w:rsidRPr="00C71E90">
        <w:rPr>
          <w:rFonts w:ascii="Times New Roman" w:eastAsiaTheme="minorEastAsia" w:hAnsi="Times New Roman" w:cs="Times New Roman"/>
          <w:i/>
          <w:iCs/>
          <w:color w:val="000000"/>
          <w:lang w:val="en-US"/>
        </w:rPr>
        <w:t>emphasizing</w:t>
      </w:r>
      <w:r w:rsidRPr="00C71E90">
        <w:rPr>
          <w:rFonts w:ascii="Times New Roman" w:eastAsiaTheme="minorEastAsia" w:hAnsi="Times New Roman" w:cs="Times New Roman"/>
          <w:i/>
          <w:iCs/>
          <w:color w:val="000000"/>
          <w:lang w:val="en-US"/>
        </w:rPr>
        <w:t xml:space="preserve"> with deep concern that ongoing armed conflicts and violence have devastating humanitarian consequences, often hindering an effective humanitarian response, and are therefore a major cause of the current risk of famine,</w:t>
      </w:r>
    </w:p>
    <w:p w14:paraId="2A45C16C" w14:textId="77777777" w:rsidR="002C1272" w:rsidRPr="00C71E90" w:rsidRDefault="002C1272" w:rsidP="00C71E90">
      <w:pPr>
        <w:rPr>
          <w:rFonts w:ascii="Times New Roman" w:eastAsiaTheme="minorEastAsia" w:hAnsi="Times New Roman" w:cs="Times New Roman"/>
          <w:i/>
          <w:iCs/>
          <w:color w:val="000000"/>
          <w:lang w:val="en-US"/>
        </w:rPr>
      </w:pPr>
    </w:p>
    <w:p w14:paraId="4F794B82"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Expressing concern over the growing number of armed conflicts in different geographic areas all over the globe, and underlining the urgent need for redoubled efforts for their prevention and resolution, addressing where pertinent the regional dimensions of armed conflicts with specific emphasis on regional diplomacy and arrangements,</w:t>
      </w:r>
    </w:p>
    <w:p w14:paraId="48173CF5" w14:textId="77777777" w:rsidR="002C1272" w:rsidRPr="00C71E90" w:rsidRDefault="002C1272" w:rsidP="00C71E90">
      <w:pPr>
        <w:rPr>
          <w:rFonts w:ascii="Times New Roman" w:eastAsiaTheme="minorEastAsia" w:hAnsi="Times New Roman" w:cs="Times New Roman"/>
          <w:i/>
          <w:iCs/>
          <w:color w:val="000000"/>
          <w:lang w:val="en-US"/>
        </w:rPr>
      </w:pPr>
    </w:p>
    <w:p w14:paraId="7B52A0E0"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Reiterating its commitment to pursue all possible avenues to prevent and end armed conflicts, including through addressing their underlying root causes in an inclusive, integrated and sustainable manner,</w:t>
      </w:r>
    </w:p>
    <w:p w14:paraId="5F2C6437" w14:textId="77777777" w:rsidR="002C1272" w:rsidRPr="00C71E90" w:rsidRDefault="002C1272" w:rsidP="00C71E90">
      <w:pPr>
        <w:rPr>
          <w:rFonts w:ascii="Times New Roman" w:eastAsiaTheme="minorEastAsia" w:hAnsi="Times New Roman" w:cs="Times New Roman"/>
          <w:i/>
          <w:iCs/>
          <w:color w:val="000000"/>
          <w:lang w:val="en-US"/>
        </w:rPr>
      </w:pPr>
    </w:p>
    <w:p w14:paraId="2BF2ABBC" w14:textId="77777777" w:rsidR="00C71E90" w:rsidRDefault="00C71E90" w:rsidP="00C71E90">
      <w:pPr>
        <w:rPr>
          <w:rFonts w:ascii="Times New Roman" w:eastAsiaTheme="minorEastAsia" w:hAnsi="Times New Roman" w:cs="Times New Roman"/>
          <w:i/>
          <w:iCs/>
          <w:color w:val="000000"/>
          <w:lang w:val="en-US"/>
        </w:rPr>
      </w:pPr>
      <w:proofErr w:type="spellStart"/>
      <w:r w:rsidRPr="00C71E90">
        <w:rPr>
          <w:rFonts w:ascii="Times New Roman" w:eastAsiaTheme="minorEastAsia" w:hAnsi="Times New Roman" w:cs="Times New Roman"/>
          <w:i/>
          <w:iCs/>
          <w:color w:val="000000"/>
          <w:lang w:val="en-US"/>
        </w:rPr>
        <w:t>Recognising</w:t>
      </w:r>
      <w:proofErr w:type="spellEnd"/>
      <w:r w:rsidRPr="00C71E90">
        <w:rPr>
          <w:rFonts w:ascii="Times New Roman" w:eastAsiaTheme="minorEastAsia" w:hAnsi="Times New Roman" w:cs="Times New Roman"/>
          <w:i/>
          <w:iCs/>
          <w:color w:val="000000"/>
          <w:lang w:val="en-US"/>
        </w:rPr>
        <w:t xml:space="preserve"> the need to break the vicious cycle between armed conflict and food insecurity,</w:t>
      </w:r>
    </w:p>
    <w:p w14:paraId="2F97C155" w14:textId="77777777" w:rsidR="002C1272" w:rsidRPr="00C71E90" w:rsidRDefault="002C1272" w:rsidP="00C71E90">
      <w:pPr>
        <w:rPr>
          <w:rFonts w:ascii="Times New Roman" w:eastAsiaTheme="minorEastAsia" w:hAnsi="Times New Roman" w:cs="Times New Roman"/>
          <w:i/>
          <w:iCs/>
          <w:color w:val="000000"/>
          <w:lang w:val="en-US"/>
        </w:rPr>
      </w:pPr>
    </w:p>
    <w:p w14:paraId="17B3169A"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Reiterating its primary responsibility for the maintenance of international peace and security and, in this connection, its commitment to address conflict-induced food insecurity, including famine, in situations of armed conflict,</w:t>
      </w:r>
    </w:p>
    <w:p w14:paraId="4C76DA7A"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Reaffirming the full respect for the sovereignty and territorial integrity of States in accordance with the Charter of the United Nations,</w:t>
      </w:r>
    </w:p>
    <w:p w14:paraId="2458E2AB" w14:textId="77777777" w:rsidR="002C1272" w:rsidRPr="00C71E90" w:rsidRDefault="002C1272" w:rsidP="00C71E90">
      <w:pPr>
        <w:rPr>
          <w:rFonts w:ascii="Times New Roman" w:eastAsiaTheme="minorEastAsia" w:hAnsi="Times New Roman" w:cs="Times New Roman"/>
          <w:i/>
          <w:iCs/>
          <w:color w:val="000000"/>
          <w:lang w:val="en-US"/>
        </w:rPr>
      </w:pPr>
    </w:p>
    <w:p w14:paraId="06A84D92" w14:textId="77777777" w:rsidR="00C71E90" w:rsidRDefault="00C71E90" w:rsidP="00C71E90">
      <w:pPr>
        <w:rPr>
          <w:rFonts w:ascii="Times New Roman" w:eastAsiaTheme="minorEastAsia" w:hAnsi="Times New Roman" w:cs="Times New Roman"/>
          <w:i/>
          <w:iCs/>
          <w:color w:val="000000"/>
          <w:lang w:val="en-US"/>
        </w:rPr>
      </w:pPr>
      <w:proofErr w:type="spellStart"/>
      <w:r w:rsidRPr="00C71E90">
        <w:rPr>
          <w:rFonts w:ascii="Times New Roman" w:eastAsiaTheme="minorEastAsia" w:hAnsi="Times New Roman" w:cs="Times New Roman"/>
          <w:i/>
          <w:iCs/>
          <w:color w:val="000000"/>
          <w:lang w:val="en-US"/>
        </w:rPr>
        <w:t>Recognising</w:t>
      </w:r>
      <w:proofErr w:type="spellEnd"/>
      <w:r w:rsidRPr="00C71E90">
        <w:rPr>
          <w:rFonts w:ascii="Times New Roman" w:eastAsiaTheme="minorEastAsia" w:hAnsi="Times New Roman" w:cs="Times New Roman"/>
          <w:i/>
          <w:iCs/>
          <w:color w:val="000000"/>
          <w:lang w:val="en-US"/>
        </w:rPr>
        <w:t xml:space="preserve"> that armed conflict impacts on food security can be direct, such as displacement from land, livestock grazing areas, and fishing grounds or destruction of food stocks and agricultural assets, or indirect, such as disruptions to food systems and markets, leading to increased food prices or decreased household purchasing power, or decreased access to supplies that are necessary for food preparation, including water and fuel,</w:t>
      </w:r>
    </w:p>
    <w:p w14:paraId="704749C4" w14:textId="77777777" w:rsidR="002C1272" w:rsidRPr="00C71E90" w:rsidRDefault="002C1272" w:rsidP="00C71E90">
      <w:pPr>
        <w:rPr>
          <w:rFonts w:ascii="Times New Roman" w:eastAsiaTheme="minorEastAsia" w:hAnsi="Times New Roman" w:cs="Times New Roman"/>
          <w:i/>
          <w:iCs/>
          <w:color w:val="000000"/>
          <w:lang w:val="en-US"/>
        </w:rPr>
      </w:pPr>
    </w:p>
    <w:p w14:paraId="01B485F4"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Noting with deep concern the serious humanitarian threat posed to civilians by landmines, explosive remnants of war and improvised explosive devices in affected countries, which </w:t>
      </w:r>
      <w:proofErr w:type="gramStart"/>
      <w:r w:rsidRPr="00C71E90">
        <w:rPr>
          <w:rFonts w:ascii="Times New Roman" w:eastAsiaTheme="minorEastAsia" w:hAnsi="Times New Roman" w:cs="Times New Roman"/>
          <w:i/>
          <w:iCs/>
          <w:color w:val="000000"/>
          <w:lang w:val="en-US"/>
        </w:rPr>
        <w:t>has</w:t>
      </w:r>
      <w:proofErr w:type="gramEnd"/>
      <w:r w:rsidRPr="00C71E90">
        <w:rPr>
          <w:rFonts w:ascii="Times New Roman" w:eastAsiaTheme="minorEastAsia" w:hAnsi="Times New Roman" w:cs="Times New Roman"/>
          <w:i/>
          <w:iCs/>
          <w:color w:val="000000"/>
          <w:lang w:val="en-US"/>
        </w:rPr>
        <w:t xml:space="preserve"> serious and lasting social and economic consequences for the populations of such countries and their agricultural activities, as well as of personnel participating in law enforcement, humanitarian, peacekeeping, rehabilitation and clearance </w:t>
      </w:r>
      <w:proofErr w:type="spellStart"/>
      <w:r w:rsidRPr="00C71E90">
        <w:rPr>
          <w:rFonts w:ascii="Times New Roman" w:eastAsiaTheme="minorEastAsia" w:hAnsi="Times New Roman" w:cs="Times New Roman"/>
          <w:i/>
          <w:iCs/>
          <w:color w:val="000000"/>
          <w:lang w:val="en-US"/>
        </w:rPr>
        <w:t>programmes</w:t>
      </w:r>
      <w:proofErr w:type="spellEnd"/>
      <w:r w:rsidRPr="00C71E90">
        <w:rPr>
          <w:rFonts w:ascii="Times New Roman" w:eastAsiaTheme="minorEastAsia" w:hAnsi="Times New Roman" w:cs="Times New Roman"/>
          <w:i/>
          <w:iCs/>
          <w:color w:val="000000"/>
          <w:lang w:val="en-US"/>
        </w:rPr>
        <w:t xml:space="preserve"> and operations,</w:t>
      </w:r>
    </w:p>
    <w:p w14:paraId="033909EB" w14:textId="77777777" w:rsidR="002C1272" w:rsidRPr="00C71E90" w:rsidRDefault="002C1272" w:rsidP="00C71E90">
      <w:pPr>
        <w:rPr>
          <w:rFonts w:ascii="Times New Roman" w:eastAsiaTheme="minorEastAsia" w:hAnsi="Times New Roman" w:cs="Times New Roman"/>
          <w:i/>
          <w:iCs/>
          <w:color w:val="000000"/>
          <w:lang w:val="en-US"/>
        </w:rPr>
      </w:pPr>
    </w:p>
    <w:p w14:paraId="05837FB1"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Stressing the </w:t>
      </w:r>
      <w:proofErr w:type="gramStart"/>
      <w:r w:rsidRPr="00C71E90">
        <w:rPr>
          <w:rFonts w:ascii="Times New Roman" w:eastAsiaTheme="minorEastAsia" w:hAnsi="Times New Roman" w:cs="Times New Roman"/>
          <w:i/>
          <w:iCs/>
          <w:color w:val="000000"/>
          <w:lang w:val="en-US"/>
        </w:rPr>
        <w:t>particular impact</w:t>
      </w:r>
      <w:proofErr w:type="gramEnd"/>
      <w:r w:rsidRPr="00C71E90">
        <w:rPr>
          <w:rFonts w:ascii="Times New Roman" w:eastAsiaTheme="minorEastAsia" w:hAnsi="Times New Roman" w:cs="Times New Roman"/>
          <w:i/>
          <w:iCs/>
          <w:color w:val="000000"/>
          <w:lang w:val="en-US"/>
        </w:rPr>
        <w:t xml:space="preserve"> that armed conflict has on women, children, including as refugees and internally displaced persons, and other civilians who may have specific vulnerabilities including persons with disabilities and older persons, and stressing the protection and assistance needs of all affected civilian populations,</w:t>
      </w:r>
    </w:p>
    <w:p w14:paraId="6FEA0A18" w14:textId="77777777" w:rsidR="002C1272" w:rsidRPr="00C71E90" w:rsidRDefault="002C1272" w:rsidP="00C71E90">
      <w:pPr>
        <w:rPr>
          <w:rFonts w:ascii="Times New Roman" w:eastAsiaTheme="minorEastAsia" w:hAnsi="Times New Roman" w:cs="Times New Roman"/>
          <w:i/>
          <w:iCs/>
          <w:color w:val="000000"/>
          <w:lang w:val="en-US"/>
        </w:rPr>
      </w:pPr>
    </w:p>
    <w:p w14:paraId="20C65690"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Reaffirming the important role of women in the prevention and resolution of conflicts and in peacebuilding, and stressing the importance of their equal participation and full involvement in all efforts for the maintenance and promotion of peace and security, and the need to increase their role in decision-making </w:t>
      </w:r>
      <w:proofErr w:type="gramStart"/>
      <w:r w:rsidRPr="00C71E90">
        <w:rPr>
          <w:rFonts w:ascii="Times New Roman" w:eastAsiaTheme="minorEastAsia" w:hAnsi="Times New Roman" w:cs="Times New Roman"/>
          <w:i/>
          <w:iCs/>
          <w:color w:val="000000"/>
          <w:lang w:val="en-US"/>
        </w:rPr>
        <w:t>with regard to</w:t>
      </w:r>
      <w:proofErr w:type="gramEnd"/>
      <w:r w:rsidRPr="00C71E90">
        <w:rPr>
          <w:rFonts w:ascii="Times New Roman" w:eastAsiaTheme="minorEastAsia" w:hAnsi="Times New Roman" w:cs="Times New Roman"/>
          <w:i/>
          <w:iCs/>
          <w:color w:val="000000"/>
          <w:lang w:val="en-US"/>
        </w:rPr>
        <w:t xml:space="preserve"> conflict prevention and resolution,</w:t>
      </w:r>
    </w:p>
    <w:p w14:paraId="02F4380B" w14:textId="77777777" w:rsidR="002C1272" w:rsidRPr="00C71E90" w:rsidRDefault="002C1272" w:rsidP="00C71E90">
      <w:pPr>
        <w:rPr>
          <w:rFonts w:ascii="Times New Roman" w:eastAsiaTheme="minorEastAsia" w:hAnsi="Times New Roman" w:cs="Times New Roman"/>
          <w:i/>
          <w:iCs/>
          <w:color w:val="000000"/>
          <w:lang w:val="en-US"/>
        </w:rPr>
      </w:pPr>
    </w:p>
    <w:p w14:paraId="73F391B1" w14:textId="5AB148FA"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Recalling the Geneva Conventions of 1949 and their Additional Protocols of 1977, and the obligation of High Contracting Parties and parties to armed conflict to respect and ensure respect for international humanitarian law in all circumstances,</w:t>
      </w:r>
    </w:p>
    <w:p w14:paraId="465E5DC5" w14:textId="77777777" w:rsidR="002C1272" w:rsidRPr="00C71E90" w:rsidRDefault="002C1272" w:rsidP="00C71E90">
      <w:pPr>
        <w:rPr>
          <w:rFonts w:ascii="Times New Roman" w:eastAsiaTheme="minorEastAsia" w:hAnsi="Times New Roman" w:cs="Times New Roman"/>
          <w:i/>
          <w:iCs/>
          <w:color w:val="000000"/>
          <w:lang w:val="en-US"/>
        </w:rPr>
      </w:pPr>
    </w:p>
    <w:p w14:paraId="62291784"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Underlining that using starvation of civilians as a method of warfare may constitute a war crime,</w:t>
      </w:r>
    </w:p>
    <w:p w14:paraId="2CC5DCBA" w14:textId="77777777" w:rsidR="002C1272" w:rsidRPr="00C71E90" w:rsidRDefault="002C1272" w:rsidP="00C71E90">
      <w:pPr>
        <w:rPr>
          <w:rFonts w:ascii="Times New Roman" w:eastAsiaTheme="minorEastAsia" w:hAnsi="Times New Roman" w:cs="Times New Roman"/>
          <w:i/>
          <w:iCs/>
          <w:color w:val="000000"/>
          <w:lang w:val="en-US"/>
        </w:rPr>
      </w:pPr>
    </w:p>
    <w:p w14:paraId="5D780DE0"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Stressing that responding effectively to humanitarian needs in armed conflict, including the threat of conflict-induced famine and food insecurity in situations of armed conflict, requires respect for international humanitarian law by all parties to conflict, underlining the parties’ obligations related to protecting civilians and civilian objects, meeting the basic needs of the civilian population within their territory or under their effective control, and allowing and facilitating the rapid and unimpeded passage of impartial humanitarian relief to all those in need,</w:t>
      </w:r>
    </w:p>
    <w:p w14:paraId="62C782F4" w14:textId="77777777" w:rsidR="002C1272" w:rsidRPr="00C71E90" w:rsidRDefault="002C1272" w:rsidP="00C71E90">
      <w:pPr>
        <w:rPr>
          <w:rFonts w:ascii="Times New Roman" w:eastAsiaTheme="minorEastAsia" w:hAnsi="Times New Roman" w:cs="Times New Roman"/>
          <w:i/>
          <w:iCs/>
          <w:color w:val="000000"/>
          <w:lang w:val="en-US"/>
        </w:rPr>
      </w:pPr>
    </w:p>
    <w:p w14:paraId="61B92BEE"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Recalling its intention to mandate United Nations peacekeeping and other relevant missions, where appropriate, to assist in creating conditions conducive to safe, timely and unimpeded humanitarian assistance,</w:t>
      </w:r>
    </w:p>
    <w:p w14:paraId="2BE0782A" w14:textId="77777777" w:rsidR="002C1272" w:rsidRPr="00C71E90" w:rsidRDefault="002C1272" w:rsidP="00C71E90">
      <w:pPr>
        <w:rPr>
          <w:rFonts w:ascii="Times New Roman" w:eastAsiaTheme="minorEastAsia" w:hAnsi="Times New Roman" w:cs="Times New Roman"/>
          <w:i/>
          <w:iCs/>
          <w:color w:val="000000"/>
          <w:lang w:val="en-US"/>
        </w:rPr>
      </w:pPr>
    </w:p>
    <w:p w14:paraId="17D73656"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Demanding that all parties to armed conflicts fully comply with their obligations under international law, including international human rights law, as applicable, and international humanitarian law, in particular their obligations under the Geneva Conventions of 1949 and the obligations applicable to them under the Additional Protocols thereto of 1977 and 2005, to ensure the respect and protection of all medical personnel and humanitarian personnel exclusively engaged in medical duties, their means of transport and equipment, as well as hospitals and other medical facilities,</w:t>
      </w:r>
    </w:p>
    <w:p w14:paraId="57A4ADD9" w14:textId="77777777" w:rsidR="002C1272" w:rsidRPr="00C71E90" w:rsidRDefault="002C1272" w:rsidP="00C71E90">
      <w:pPr>
        <w:rPr>
          <w:rFonts w:ascii="Times New Roman" w:eastAsiaTheme="minorEastAsia" w:hAnsi="Times New Roman" w:cs="Times New Roman"/>
          <w:i/>
          <w:iCs/>
          <w:color w:val="000000"/>
          <w:lang w:val="en-US"/>
        </w:rPr>
      </w:pPr>
    </w:p>
    <w:p w14:paraId="364C31CC"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Reaffirming the obligation of all parties to an armed conflict to comply with international humanitarian law, in particular their obligations under the Geneva Conventions of 1949 and the obligations applicable to them under the Additional Protocols thereto of 1977, to ensure the respect and protection of all humanitarian personnel and United Nations and associated personnel, as well as with the rules and principles of international human rights law and refugee law,</w:t>
      </w:r>
    </w:p>
    <w:p w14:paraId="598EE41A" w14:textId="77777777" w:rsidR="002C1272" w:rsidRPr="00C71E90" w:rsidRDefault="002C1272" w:rsidP="00C71E90">
      <w:pPr>
        <w:rPr>
          <w:rFonts w:ascii="Times New Roman" w:eastAsiaTheme="minorEastAsia" w:hAnsi="Times New Roman" w:cs="Times New Roman"/>
          <w:i/>
          <w:iCs/>
          <w:color w:val="000000"/>
          <w:lang w:val="en-US"/>
        </w:rPr>
      </w:pPr>
    </w:p>
    <w:p w14:paraId="241F2D90"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Reaffirming the need for all parties to armed conflict to respect the humanitarian principles of humanity, neutrality, impartiality and independence in the provision of humanitarian assistance, including medical assistance, and reaffirming also the need for all actors engaged in the provision of such assistance in situations of armed conflict to promote and fully adhere to these principles,</w:t>
      </w:r>
    </w:p>
    <w:p w14:paraId="53A77460" w14:textId="77777777" w:rsidR="002C1272" w:rsidRPr="00C71E90" w:rsidRDefault="002C1272" w:rsidP="00C71E90">
      <w:pPr>
        <w:rPr>
          <w:rFonts w:ascii="Times New Roman" w:eastAsiaTheme="minorEastAsia" w:hAnsi="Times New Roman" w:cs="Times New Roman"/>
          <w:i/>
          <w:iCs/>
          <w:color w:val="000000"/>
          <w:lang w:val="en-US"/>
        </w:rPr>
      </w:pPr>
    </w:p>
    <w:p w14:paraId="5B23A79B" w14:textId="77777777"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Stressing that the fight against impunity and to ensure accountability for genocide, crimes against humanity, war crimes and other egregious crimes has been strengthened through the work on and prosecution of these crimes in the national and international criminal justice system, ad hoc and mixed tribunals as well as specialized chambers in national tribunals,</w:t>
      </w:r>
    </w:p>
    <w:p w14:paraId="4B7CA6D7" w14:textId="77777777" w:rsidR="002C1272" w:rsidRPr="00C71E90" w:rsidRDefault="002C1272" w:rsidP="00C71E90">
      <w:pPr>
        <w:rPr>
          <w:rFonts w:ascii="Times New Roman" w:eastAsiaTheme="minorEastAsia" w:hAnsi="Times New Roman" w:cs="Times New Roman"/>
          <w:i/>
          <w:iCs/>
          <w:color w:val="000000"/>
          <w:lang w:val="en-US"/>
        </w:rPr>
      </w:pPr>
    </w:p>
    <w:p w14:paraId="01E1CB4A" w14:textId="29A359A8" w:rsid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Reaffirming the primary responsibility of States to protect the population throughout their whole territory,</w:t>
      </w:r>
    </w:p>
    <w:p w14:paraId="788604D1" w14:textId="77777777" w:rsidR="002C1272" w:rsidRPr="00C71E90" w:rsidRDefault="002C1272" w:rsidP="00C71E90">
      <w:pPr>
        <w:rPr>
          <w:rFonts w:ascii="Times New Roman" w:eastAsiaTheme="minorEastAsia" w:hAnsi="Times New Roman" w:cs="Times New Roman"/>
          <w:i/>
          <w:iCs/>
          <w:color w:val="000000"/>
          <w:lang w:val="en-US"/>
        </w:rPr>
      </w:pPr>
    </w:p>
    <w:p w14:paraId="4E409186"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Reaffirming the necessity of global cooperation </w:t>
      </w:r>
      <w:proofErr w:type="gramStart"/>
      <w:r w:rsidRPr="00C71E90">
        <w:rPr>
          <w:rFonts w:ascii="Times New Roman" w:eastAsiaTheme="minorEastAsia" w:hAnsi="Times New Roman" w:cs="Times New Roman"/>
          <w:i/>
          <w:iCs/>
          <w:color w:val="000000"/>
          <w:lang w:val="en-US"/>
        </w:rPr>
        <w:t>in order to</w:t>
      </w:r>
      <w:proofErr w:type="gramEnd"/>
      <w:r w:rsidRPr="00C71E90">
        <w:rPr>
          <w:rFonts w:ascii="Times New Roman" w:eastAsiaTheme="minorEastAsia" w:hAnsi="Times New Roman" w:cs="Times New Roman"/>
          <w:i/>
          <w:iCs/>
          <w:color w:val="000000"/>
          <w:lang w:val="en-US"/>
        </w:rPr>
        <w:t xml:space="preserve"> achieve stable food supply, </w:t>
      </w:r>
    </w:p>
    <w:p w14:paraId="1E1BB200" w14:textId="77777777" w:rsidR="00C71E90" w:rsidRPr="00C71E90" w:rsidRDefault="00C71E90" w:rsidP="00C71E90">
      <w:pPr>
        <w:rPr>
          <w:rFonts w:ascii="Times New Roman" w:eastAsiaTheme="minorEastAsia" w:hAnsi="Times New Roman" w:cs="Times New Roman"/>
          <w:i/>
          <w:iCs/>
          <w:color w:val="000000"/>
          <w:lang w:val="en-US"/>
        </w:rPr>
      </w:pPr>
    </w:p>
    <w:p w14:paraId="27887F32"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Noting that some countries are much affected in terms of food security,</w:t>
      </w:r>
    </w:p>
    <w:p w14:paraId="3A8468CC" w14:textId="77777777" w:rsidR="00C71E90" w:rsidRPr="00C71E90" w:rsidRDefault="00C71E90" w:rsidP="00C71E90">
      <w:pPr>
        <w:rPr>
          <w:rFonts w:ascii="Times New Roman" w:eastAsiaTheme="minorEastAsia" w:hAnsi="Times New Roman" w:cs="Times New Roman"/>
          <w:i/>
          <w:iCs/>
          <w:color w:val="000000"/>
          <w:lang w:val="en-US"/>
        </w:rPr>
      </w:pPr>
    </w:p>
    <w:p w14:paraId="04B52677"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Reaffirming the effect conflicts have on other countries,</w:t>
      </w:r>
    </w:p>
    <w:p w14:paraId="34915A3B" w14:textId="77777777" w:rsidR="00C71E90" w:rsidRPr="00C71E90" w:rsidRDefault="00C71E90" w:rsidP="00C71E90">
      <w:pPr>
        <w:rPr>
          <w:rFonts w:ascii="Times New Roman" w:eastAsiaTheme="minorEastAsia" w:hAnsi="Times New Roman" w:cs="Times New Roman"/>
          <w:i/>
          <w:iCs/>
          <w:color w:val="000000"/>
          <w:lang w:val="en-US"/>
        </w:rPr>
      </w:pPr>
    </w:p>
    <w:p w14:paraId="473F4959" w14:textId="77777777" w:rsidR="00C71E90" w:rsidRPr="00C71E90" w:rsidRDefault="00C71E90" w:rsidP="00C71E90">
      <w:pPr>
        <w:numPr>
          <w:ilvl w:val="0"/>
          <w:numId w:val="1"/>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Strongly encourages parties in the conflicts to establish buffer </w:t>
      </w:r>
      <w:proofErr w:type="gramStart"/>
      <w:r w:rsidRPr="00C71E90">
        <w:rPr>
          <w:rFonts w:ascii="Times New Roman" w:eastAsiaTheme="minorEastAsia" w:hAnsi="Times New Roman" w:cs="Times New Roman"/>
          <w:i/>
          <w:iCs/>
          <w:color w:val="000000"/>
          <w:lang w:val="en-US"/>
        </w:rPr>
        <w:t>zone</w:t>
      </w:r>
      <w:proofErr w:type="gramEnd"/>
      <w:r w:rsidRPr="00C71E90">
        <w:rPr>
          <w:rFonts w:ascii="Times New Roman" w:eastAsiaTheme="minorEastAsia" w:hAnsi="Times New Roman" w:cs="Times New Roman"/>
          <w:i/>
          <w:iCs/>
          <w:color w:val="000000"/>
          <w:lang w:val="en-US"/>
        </w:rPr>
        <w:t xml:space="preserve"> </w:t>
      </w:r>
      <w:proofErr w:type="gramStart"/>
      <w:r w:rsidRPr="00C71E90">
        <w:rPr>
          <w:rFonts w:ascii="Times New Roman" w:eastAsiaTheme="minorEastAsia" w:hAnsi="Times New Roman" w:cs="Times New Roman"/>
          <w:i/>
          <w:iCs/>
          <w:color w:val="000000"/>
          <w:lang w:val="en-US"/>
        </w:rPr>
        <w:t>in purpose</w:t>
      </w:r>
      <w:proofErr w:type="gramEnd"/>
      <w:r w:rsidRPr="00C71E90">
        <w:rPr>
          <w:rFonts w:ascii="Times New Roman" w:eastAsiaTheme="minorEastAsia" w:hAnsi="Times New Roman" w:cs="Times New Roman"/>
          <w:i/>
          <w:iCs/>
          <w:color w:val="000000"/>
          <w:lang w:val="en-US"/>
        </w:rPr>
        <w:t xml:space="preserve"> of ensuring the food distribution channels to the region under conflicts;</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61EDB2D9" w14:textId="77777777" w:rsidR="00C71E90" w:rsidRPr="00C71E90" w:rsidRDefault="00C71E90" w:rsidP="00C71E90">
      <w:pPr>
        <w:numPr>
          <w:ilvl w:val="0"/>
          <w:numId w:val="1"/>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Requests all </w:t>
      </w:r>
      <w:proofErr w:type="gramStart"/>
      <w:r w:rsidRPr="00C71E90">
        <w:rPr>
          <w:rFonts w:ascii="Times New Roman" w:eastAsiaTheme="minorEastAsia" w:hAnsi="Times New Roman" w:cs="Times New Roman"/>
          <w:i/>
          <w:iCs/>
          <w:color w:val="000000"/>
          <w:lang w:val="en-US"/>
        </w:rPr>
        <w:t>states</w:t>
      </w:r>
      <w:proofErr w:type="gramEnd"/>
      <w:r w:rsidRPr="00C71E90">
        <w:rPr>
          <w:rFonts w:ascii="Times New Roman" w:eastAsiaTheme="minorEastAsia" w:hAnsi="Times New Roman" w:cs="Times New Roman"/>
          <w:i/>
          <w:iCs/>
          <w:color w:val="000000"/>
          <w:lang w:val="en-US"/>
        </w:rPr>
        <w:t xml:space="preserve"> to ensure own </w:t>
      </w:r>
      <w:proofErr w:type="spellStart"/>
      <w:proofErr w:type="gramStart"/>
      <w:r w:rsidRPr="00C71E90">
        <w:rPr>
          <w:rFonts w:ascii="Times New Roman" w:eastAsiaTheme="minorEastAsia" w:hAnsi="Times New Roman" w:cs="Times New Roman"/>
          <w:i/>
          <w:iCs/>
          <w:color w:val="000000"/>
          <w:lang w:val="en-US"/>
        </w:rPr>
        <w:t>country’s</w:t>
      </w:r>
      <w:proofErr w:type="spellEnd"/>
      <w:proofErr w:type="gramEnd"/>
      <w:r w:rsidRPr="00C71E90">
        <w:rPr>
          <w:rFonts w:ascii="Times New Roman" w:eastAsiaTheme="minorEastAsia" w:hAnsi="Times New Roman" w:cs="Times New Roman"/>
          <w:i/>
          <w:iCs/>
          <w:color w:val="000000"/>
          <w:lang w:val="en-US"/>
        </w:rPr>
        <w:t xml:space="preserve"> and surrounding countries’ </w:t>
      </w:r>
      <w:proofErr w:type="gramStart"/>
      <w:r w:rsidRPr="00C71E90">
        <w:rPr>
          <w:rFonts w:ascii="Times New Roman" w:eastAsiaTheme="minorEastAsia" w:hAnsi="Times New Roman" w:cs="Times New Roman"/>
          <w:i/>
          <w:iCs/>
          <w:color w:val="000000"/>
          <w:lang w:val="en-US"/>
        </w:rPr>
        <w:t>the food</w:t>
      </w:r>
      <w:proofErr w:type="gramEnd"/>
      <w:r w:rsidRPr="00C71E90">
        <w:rPr>
          <w:rFonts w:ascii="Times New Roman" w:eastAsiaTheme="minorEastAsia" w:hAnsi="Times New Roman" w:cs="Times New Roman"/>
          <w:i/>
          <w:iCs/>
          <w:color w:val="000000"/>
          <w:lang w:val="en-US"/>
        </w:rPr>
        <w:t xml:space="preserve"> distribution channels </w:t>
      </w:r>
      <w:proofErr w:type="gramStart"/>
      <w:r w:rsidRPr="00C71E90">
        <w:rPr>
          <w:rFonts w:ascii="Times New Roman" w:eastAsiaTheme="minorEastAsia" w:hAnsi="Times New Roman" w:cs="Times New Roman"/>
          <w:i/>
          <w:iCs/>
          <w:color w:val="000000"/>
          <w:lang w:val="en-US"/>
        </w:rPr>
        <w:t>even</w:t>
      </w:r>
      <w:proofErr w:type="gramEnd"/>
      <w:r w:rsidRPr="00C71E90">
        <w:rPr>
          <w:rFonts w:ascii="Times New Roman" w:eastAsiaTheme="minorEastAsia" w:hAnsi="Times New Roman" w:cs="Times New Roman"/>
          <w:i/>
          <w:iCs/>
          <w:color w:val="000000"/>
          <w:lang w:val="en-US"/>
        </w:rPr>
        <w:t xml:space="preserve"> </w:t>
      </w:r>
      <w:r w:rsidRPr="00C71E90">
        <w:rPr>
          <w:rFonts w:ascii="Times New Roman" w:eastAsiaTheme="minorEastAsia" w:hAnsi="Times New Roman" w:cs="Times New Roman"/>
          <w:i/>
          <w:iCs/>
          <w:color w:val="000000"/>
          <w:lang w:val="en-US"/>
        </w:rPr>
        <w:lastRenderedPageBreak/>
        <w:t xml:space="preserve">it is limited to land </w:t>
      </w:r>
      <w:proofErr w:type="gramStart"/>
      <w:r w:rsidRPr="00C71E90">
        <w:rPr>
          <w:rFonts w:ascii="Times New Roman" w:eastAsiaTheme="minorEastAsia" w:hAnsi="Times New Roman" w:cs="Times New Roman"/>
          <w:i/>
          <w:iCs/>
          <w:color w:val="000000"/>
          <w:lang w:val="en-US"/>
        </w:rPr>
        <w:t>routes;</w:t>
      </w:r>
      <w:proofErr w:type="gramEnd"/>
    </w:p>
    <w:p w14:paraId="76F30EAA" w14:textId="77777777" w:rsidR="00C71E90" w:rsidRPr="00C71E90" w:rsidRDefault="00C71E90" w:rsidP="00C71E90">
      <w:pPr>
        <w:numPr>
          <w:ilvl w:val="0"/>
          <w:numId w:val="1"/>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Recognizing that some non-conflict countries vulnerable to conflict-related grain and energy price hikes lack sufficient capacity to take preventive measures in addition to some countries facing problems caused by refugee or immigrant influxes, we call on developed countries to </w:t>
      </w:r>
      <w:proofErr w:type="gramStart"/>
      <w:r w:rsidRPr="00C71E90">
        <w:rPr>
          <w:rFonts w:ascii="Times New Roman" w:eastAsiaTheme="minorEastAsia" w:hAnsi="Times New Roman" w:cs="Times New Roman"/>
          <w:i/>
          <w:iCs/>
          <w:color w:val="000000"/>
          <w:lang w:val="en-US"/>
        </w:rPr>
        <w:t>provide assistance to</w:t>
      </w:r>
      <w:proofErr w:type="gramEnd"/>
      <w:r w:rsidRPr="00C71E90">
        <w:rPr>
          <w:rFonts w:ascii="Times New Roman" w:eastAsiaTheme="minorEastAsia" w:hAnsi="Times New Roman" w:cs="Times New Roman"/>
          <w:i/>
          <w:iCs/>
          <w:color w:val="000000"/>
          <w:lang w:val="en-US"/>
        </w:rPr>
        <w:t xml:space="preserve"> countries in need, including by:</w:t>
      </w:r>
    </w:p>
    <w:p w14:paraId="658675CF" w14:textId="77777777" w:rsidR="00C71E90" w:rsidRPr="00C71E90" w:rsidRDefault="00C71E90" w:rsidP="00C71E90">
      <w:pPr>
        <w:numPr>
          <w:ilvl w:val="1"/>
          <w:numId w:val="2"/>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Providing technical assistance to strengthen early warning, information sharing, and market analysis capacities to mitigate the impact of conflict-related grain and energy price </w:t>
      </w:r>
      <w:proofErr w:type="gramStart"/>
      <w:r w:rsidRPr="00C71E90">
        <w:rPr>
          <w:rFonts w:ascii="Times New Roman" w:eastAsiaTheme="minorEastAsia" w:hAnsi="Times New Roman" w:cs="Times New Roman"/>
          <w:i/>
          <w:iCs/>
          <w:color w:val="000000"/>
          <w:lang w:val="en-US"/>
        </w:rPr>
        <w:t>hikes;</w:t>
      </w:r>
      <w:proofErr w:type="gramEnd"/>
    </w:p>
    <w:p w14:paraId="72626F52" w14:textId="77777777" w:rsidR="00C71E90" w:rsidRPr="00C71E90" w:rsidRDefault="00C71E90" w:rsidP="00C71E90">
      <w:pPr>
        <w:numPr>
          <w:ilvl w:val="1"/>
          <w:numId w:val="3"/>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Providing financial assistance to strengthen social protection, nutritional support, and emergency response capabilities to mitigate the impact of sudden fluctuations in food and energy prices on vulnerable </w:t>
      </w:r>
      <w:proofErr w:type="gramStart"/>
      <w:r w:rsidRPr="00C71E90">
        <w:rPr>
          <w:rFonts w:ascii="Times New Roman" w:eastAsiaTheme="minorEastAsia" w:hAnsi="Times New Roman" w:cs="Times New Roman"/>
          <w:i/>
          <w:iCs/>
          <w:color w:val="000000"/>
          <w:lang w:val="en-US"/>
        </w:rPr>
        <w:t>groups;</w:t>
      </w:r>
      <w:proofErr w:type="gramEnd"/>
    </w:p>
    <w:p w14:paraId="455596EC" w14:textId="77777777" w:rsidR="00C71E90" w:rsidRPr="00C71E90" w:rsidRDefault="00C71E90" w:rsidP="00C71E90">
      <w:pPr>
        <w:numPr>
          <w:ilvl w:val="1"/>
          <w:numId w:val="4"/>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Promoting capacity-building assistance to improve stockpiles, distribution infrastructure, and institutional response capabilities to prepare for disruptions and supply instability in international </w:t>
      </w:r>
      <w:proofErr w:type="gramStart"/>
      <w:r w:rsidRPr="00C71E90">
        <w:rPr>
          <w:rFonts w:ascii="Times New Roman" w:eastAsiaTheme="minorEastAsia" w:hAnsi="Times New Roman" w:cs="Times New Roman"/>
          <w:i/>
          <w:iCs/>
          <w:color w:val="000000"/>
          <w:lang w:val="en-US"/>
        </w:rPr>
        <w:t>logistics;</w:t>
      </w:r>
      <w:proofErr w:type="gramEnd"/>
    </w:p>
    <w:p w14:paraId="7F8BB891" w14:textId="77777777" w:rsidR="00C71E90" w:rsidRPr="00C71E90" w:rsidRDefault="00C71E90" w:rsidP="00C71E90">
      <w:pPr>
        <w:numPr>
          <w:ilvl w:val="1"/>
          <w:numId w:val="5"/>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Ensuring that such assistance is provided flexibly, according to countries' circumstances and capabilities, and is implemented in a manner that respects their sovereignty and policy decisions.</w:t>
      </w:r>
    </w:p>
    <w:p w14:paraId="2E3494E7" w14:textId="77777777" w:rsidR="00C71E90" w:rsidRPr="00C71E90" w:rsidRDefault="00C71E90" w:rsidP="00C71E90">
      <w:pPr>
        <w:numPr>
          <w:ilvl w:val="1"/>
          <w:numId w:val="6"/>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The World Bank’s agricultural resilience and food security projects aimed at supporting climate-smart agriculture and rural </w:t>
      </w:r>
      <w:proofErr w:type="gramStart"/>
      <w:r w:rsidRPr="00C71E90">
        <w:rPr>
          <w:rFonts w:ascii="Times New Roman" w:eastAsiaTheme="minorEastAsia" w:hAnsi="Times New Roman" w:cs="Times New Roman"/>
          <w:i/>
          <w:iCs/>
          <w:color w:val="000000"/>
          <w:lang w:val="en-US"/>
        </w:rPr>
        <w:t>livelihoods;</w:t>
      </w:r>
      <w:proofErr w:type="gramEnd"/>
    </w:p>
    <w:p w14:paraId="32413012" w14:textId="77777777" w:rsidR="00C71E90" w:rsidRPr="00C71E90" w:rsidRDefault="00C71E90" w:rsidP="00C71E90">
      <w:pPr>
        <w:numPr>
          <w:ilvl w:val="0"/>
          <w:numId w:val="1"/>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Encourages financially capable countries to provide funding to IFAD </w:t>
      </w:r>
      <w:proofErr w:type="gramStart"/>
      <w:r w:rsidRPr="00C71E90">
        <w:rPr>
          <w:rFonts w:ascii="Times New Roman" w:eastAsiaTheme="minorEastAsia" w:hAnsi="Times New Roman" w:cs="Times New Roman"/>
          <w:i/>
          <w:iCs/>
          <w:color w:val="000000"/>
          <w:lang w:val="en-US"/>
        </w:rPr>
        <w:t>in order to</w:t>
      </w:r>
      <w:proofErr w:type="gramEnd"/>
      <w:r w:rsidRPr="00C71E90">
        <w:rPr>
          <w:rFonts w:ascii="Times New Roman" w:eastAsiaTheme="minorEastAsia" w:hAnsi="Times New Roman" w:cs="Times New Roman"/>
          <w:i/>
          <w:iCs/>
          <w:color w:val="000000"/>
          <w:lang w:val="en-US"/>
        </w:rPr>
        <w:t xml:space="preserve"> secure the budget for </w:t>
      </w:r>
      <w:proofErr w:type="gramStart"/>
      <w:r w:rsidRPr="00C71E90">
        <w:rPr>
          <w:rFonts w:ascii="Times New Roman" w:eastAsiaTheme="minorEastAsia" w:hAnsi="Times New Roman" w:cs="Times New Roman"/>
          <w:i/>
          <w:iCs/>
          <w:color w:val="000000"/>
          <w:lang w:val="en-US"/>
        </w:rPr>
        <w:t>aforementioned financial</w:t>
      </w:r>
      <w:proofErr w:type="gramEnd"/>
      <w:r w:rsidRPr="00C71E90">
        <w:rPr>
          <w:rFonts w:ascii="Times New Roman" w:eastAsiaTheme="minorEastAsia" w:hAnsi="Times New Roman" w:cs="Times New Roman"/>
          <w:i/>
          <w:iCs/>
          <w:color w:val="000000"/>
          <w:lang w:val="en-US"/>
        </w:rPr>
        <w:t xml:space="preserve"> </w:t>
      </w:r>
      <w:proofErr w:type="gramStart"/>
      <w:r w:rsidRPr="00C71E90">
        <w:rPr>
          <w:rFonts w:ascii="Times New Roman" w:eastAsiaTheme="minorEastAsia" w:hAnsi="Times New Roman" w:cs="Times New Roman"/>
          <w:i/>
          <w:iCs/>
          <w:color w:val="000000"/>
          <w:lang w:val="en-US"/>
        </w:rPr>
        <w:t>supports;</w:t>
      </w:r>
      <w:proofErr w:type="gramEnd"/>
    </w:p>
    <w:p w14:paraId="09DDE754" w14:textId="77777777" w:rsidR="00C71E90" w:rsidRPr="00C71E90" w:rsidRDefault="00C71E90" w:rsidP="00C71E90">
      <w:pPr>
        <w:numPr>
          <w:ilvl w:val="0"/>
          <w:numId w:val="1"/>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Encourages member states possessing advanced agricultural technologies and facilities, such as the following, to share their technologies with other countries in need:</w:t>
      </w:r>
    </w:p>
    <w:p w14:paraId="21002B41" w14:textId="77777777" w:rsidR="00C71E90" w:rsidRPr="00C71E90" w:rsidRDefault="00C71E90" w:rsidP="00C71E90">
      <w:pPr>
        <w:numPr>
          <w:ilvl w:val="0"/>
          <w:numId w:val="7"/>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Climate-resilient agriculture facilities</w:t>
      </w:r>
    </w:p>
    <w:p w14:paraId="1E8816C3" w14:textId="77777777" w:rsidR="00C71E90" w:rsidRPr="00C71E90" w:rsidRDefault="00C71E90" w:rsidP="00C71E90">
      <w:pPr>
        <w:numPr>
          <w:ilvl w:val="0"/>
          <w:numId w:val="8"/>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Breeding technologies </w:t>
      </w:r>
    </w:p>
    <w:p w14:paraId="65DDE884" w14:textId="77777777" w:rsidR="00C71E90" w:rsidRPr="00C71E90" w:rsidRDefault="00C71E90" w:rsidP="00C71E90">
      <w:pPr>
        <w:numPr>
          <w:ilvl w:val="0"/>
          <w:numId w:val="9"/>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We strongly urge countries to establish an international burden-sharing framework for combating food insecurity caused by conflict, </w:t>
      </w:r>
      <w:proofErr w:type="gramStart"/>
      <w:r w:rsidRPr="00C71E90">
        <w:rPr>
          <w:rFonts w:ascii="Times New Roman" w:eastAsiaTheme="minorEastAsia" w:hAnsi="Times New Roman" w:cs="Times New Roman"/>
          <w:i/>
          <w:iCs/>
          <w:color w:val="000000"/>
          <w:lang w:val="en-US"/>
        </w:rPr>
        <w:t>in order to</w:t>
      </w:r>
      <w:proofErr w:type="gramEnd"/>
      <w:r w:rsidRPr="00C71E90">
        <w:rPr>
          <w:rFonts w:ascii="Times New Roman" w:eastAsiaTheme="minorEastAsia" w:hAnsi="Times New Roman" w:cs="Times New Roman"/>
          <w:i/>
          <w:iCs/>
          <w:color w:val="000000"/>
          <w:lang w:val="en-US"/>
        </w:rPr>
        <w:t xml:space="preserve"> enable them to quickly provide financial and technical assistance to vulnerable neighboring and transit countries.</w:t>
      </w:r>
    </w:p>
    <w:p w14:paraId="0D2DFA34" w14:textId="77777777" w:rsidR="00C71E90" w:rsidRPr="00C71E90" w:rsidRDefault="00C71E90" w:rsidP="00C71E90">
      <w:pPr>
        <w:numPr>
          <w:ilvl w:val="0"/>
          <w:numId w:val="10"/>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In order to prevent the destabilization of transportation routes for food, agricultural materials, and humanitarian aid supplies due to conflicts and disruptions in international logistics, we call on developed countries to provide financial assistance to vulnerable transit and transportation hub countries to maintain and strengthen the safety and functionality of ports, canals, land transport networks, and other relevant infrastructure, as well as technical and capacity-building assistance in managing transportation routes, responding to crises, and establishing alternative transportation systems.</w:t>
      </w:r>
    </w:p>
    <w:p w14:paraId="37E46619"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502D9251" w14:textId="77777777" w:rsidR="00C71E90" w:rsidRPr="00C71E90" w:rsidRDefault="00C71E90" w:rsidP="00C71E90">
      <w:pPr>
        <w:numPr>
          <w:ilvl w:val="0"/>
          <w:numId w:val="11"/>
        </w:numPr>
        <w:rPr>
          <w:rFonts w:ascii="Times New Roman" w:eastAsiaTheme="minorEastAsia" w:hAnsi="Times New Roman" w:cs="Times New Roman"/>
          <w:i/>
          <w:iCs/>
          <w:color w:val="000000"/>
          <w:lang w:val="en-US"/>
        </w:rPr>
      </w:pPr>
      <w:proofErr w:type="gramStart"/>
      <w:r w:rsidRPr="00C71E90">
        <w:rPr>
          <w:rFonts w:ascii="Times New Roman" w:eastAsiaTheme="minorEastAsia" w:hAnsi="Times New Roman" w:cs="Times New Roman"/>
          <w:i/>
          <w:iCs/>
          <w:color w:val="000000"/>
          <w:lang w:val="en-US"/>
        </w:rPr>
        <w:t>Calls</w:t>
      </w:r>
      <w:proofErr w:type="gramEnd"/>
      <w:r w:rsidRPr="00C71E90">
        <w:rPr>
          <w:rFonts w:ascii="Times New Roman" w:eastAsiaTheme="minorEastAsia" w:hAnsi="Times New Roman" w:cs="Times New Roman"/>
          <w:i/>
          <w:iCs/>
          <w:color w:val="000000"/>
          <w:lang w:val="en-US"/>
        </w:rPr>
        <w:t xml:space="preserve"> upon the international community to urgently support countries affected by the food security crisis through coordinated actions, including the provision of emergency food supplies, food </w:t>
      </w:r>
      <w:proofErr w:type="spellStart"/>
      <w:r w:rsidRPr="00C71E90">
        <w:rPr>
          <w:rFonts w:ascii="Times New Roman" w:eastAsiaTheme="minorEastAsia" w:hAnsi="Times New Roman" w:cs="Times New Roman"/>
          <w:i/>
          <w:iCs/>
          <w:color w:val="000000"/>
          <w:lang w:val="en-US"/>
        </w:rPr>
        <w:t>programmes</w:t>
      </w:r>
      <w:proofErr w:type="spellEnd"/>
      <w:r w:rsidRPr="00C71E90">
        <w:rPr>
          <w:rFonts w:ascii="Times New Roman" w:eastAsiaTheme="minorEastAsia" w:hAnsi="Times New Roman" w:cs="Times New Roman"/>
          <w:i/>
          <w:iCs/>
          <w:color w:val="000000"/>
          <w:lang w:val="en-US"/>
        </w:rPr>
        <w:t>, financial support, and increased and diversified agricultural production, and to promote a universal, rules-based, open, non-discriminatory and equitable multilateral trading system under the World Trade Organization.</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7F5300F8" w14:textId="77777777" w:rsidR="00C71E90" w:rsidRPr="00C71E90" w:rsidRDefault="00C71E90" w:rsidP="00C71E90">
      <w:pPr>
        <w:numPr>
          <w:ilvl w:val="0"/>
          <w:numId w:val="12"/>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Calls on the international community to invest in post-conflict agricultural recovery and livelihood restoration, including the provision of seeds, tools, livestock, training and microfinance to rebuild farmers’ capacities and diversify rural economies. + IFAD</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2E59183D" w14:textId="77777777" w:rsidR="00C71E90" w:rsidRPr="00C71E90" w:rsidRDefault="00C71E90" w:rsidP="00C71E90">
      <w:pPr>
        <w:numPr>
          <w:ilvl w:val="0"/>
          <w:numId w:val="13"/>
        </w:numPr>
        <w:rPr>
          <w:rFonts w:ascii="Times New Roman" w:eastAsiaTheme="minorEastAsia" w:hAnsi="Times New Roman" w:cs="Times New Roman"/>
          <w:i/>
          <w:iCs/>
          <w:color w:val="000000"/>
          <w:lang w:val="en-US"/>
        </w:rPr>
      </w:pPr>
      <w:proofErr w:type="gramStart"/>
      <w:r w:rsidRPr="00C71E90">
        <w:rPr>
          <w:rFonts w:ascii="Times New Roman" w:eastAsiaTheme="minorEastAsia" w:hAnsi="Times New Roman" w:cs="Times New Roman"/>
          <w:i/>
          <w:iCs/>
          <w:color w:val="000000"/>
          <w:lang w:val="en-US"/>
        </w:rPr>
        <w:t>Urges</w:t>
      </w:r>
      <w:proofErr w:type="gramEnd"/>
      <w:r w:rsidRPr="00C71E90">
        <w:rPr>
          <w:rFonts w:ascii="Times New Roman" w:eastAsiaTheme="minorEastAsia" w:hAnsi="Times New Roman" w:cs="Times New Roman"/>
          <w:i/>
          <w:iCs/>
          <w:color w:val="000000"/>
          <w:lang w:val="en-US"/>
        </w:rPr>
        <w:t xml:space="preserve"> increased foreign investment and assistance in rehabilitating and strengthening food-related infrastructure damaged by conflict — such as irrigation systems, roads, storage facilities and markets — ensuring that reconstruction incorporates resilience to future shocks. + IFAD</w:t>
      </w:r>
    </w:p>
    <w:p w14:paraId="2B03B69A"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Tech: donors should provide tech, logistical stuff,</w:t>
      </w:r>
    </w:p>
    <w:p w14:paraId="4880EEA3" w14:textId="77777777" w:rsidR="00C71E90" w:rsidRPr="00C71E90" w:rsidRDefault="00C71E90" w:rsidP="00C71E90">
      <w:pPr>
        <w:numPr>
          <w:ilvl w:val="0"/>
          <w:numId w:val="14"/>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Encourages donors to provide technical, logistical and material support to United Nations and </w:t>
      </w:r>
      <w:proofErr w:type="spellStart"/>
      <w:r w:rsidRPr="00C71E90">
        <w:rPr>
          <w:rFonts w:ascii="Times New Roman" w:eastAsiaTheme="minorEastAsia" w:hAnsi="Times New Roman" w:cs="Times New Roman"/>
          <w:i/>
          <w:iCs/>
          <w:color w:val="000000"/>
          <w:lang w:val="en-US"/>
        </w:rPr>
        <w:t>relavant</w:t>
      </w:r>
      <w:proofErr w:type="spellEnd"/>
      <w:r w:rsidRPr="00C71E90">
        <w:rPr>
          <w:rFonts w:ascii="Times New Roman" w:eastAsiaTheme="minorEastAsia" w:hAnsi="Times New Roman" w:cs="Times New Roman"/>
          <w:i/>
          <w:iCs/>
          <w:color w:val="000000"/>
          <w:lang w:val="en-US"/>
        </w:rPr>
        <w:t xml:space="preserve"> NGO humanitarian operations addressing food insecurity, </w:t>
      </w:r>
      <w:proofErr w:type="gramStart"/>
      <w:r w:rsidRPr="00C71E90">
        <w:rPr>
          <w:rFonts w:ascii="Times New Roman" w:eastAsiaTheme="minorEastAsia" w:hAnsi="Times New Roman" w:cs="Times New Roman"/>
          <w:i/>
          <w:iCs/>
          <w:color w:val="000000"/>
          <w:lang w:val="en-US"/>
        </w:rPr>
        <w:t>including by</w:t>
      </w:r>
      <w:proofErr w:type="gramEnd"/>
      <w:r w:rsidRPr="00C71E90">
        <w:rPr>
          <w:rFonts w:ascii="Times New Roman" w:eastAsiaTheme="minorEastAsia" w:hAnsi="Times New Roman" w:cs="Times New Roman"/>
          <w:i/>
          <w:iCs/>
          <w:color w:val="000000"/>
          <w:lang w:val="en-US"/>
        </w:rPr>
        <w:t xml:space="preserve"> strengthening logistical hubs, warehousing and local procurement capacity to enable rapid food aid delivery.</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154FC201" w14:textId="77777777" w:rsidR="00C71E90" w:rsidRPr="00C71E90" w:rsidRDefault="00C71E90" w:rsidP="00C71E90">
      <w:pPr>
        <w:numPr>
          <w:ilvl w:val="0"/>
          <w:numId w:val="15"/>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Encourages Member States and international organizations to share technology and innovations with conflict-affected countries, such as climate-smart agriculture, satellite monitoring of crops, drought-resistant seeds and digital tools, to enhance food production and supply chain resilience. + </w:t>
      </w:r>
    </w:p>
    <w:p w14:paraId="2FD24B39" w14:textId="77777777" w:rsidR="00C71E90" w:rsidRPr="00C71E90" w:rsidRDefault="00C71E90" w:rsidP="00C71E90">
      <w:pPr>
        <w:numPr>
          <w:ilvl w:val="0"/>
          <w:numId w:val="16"/>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Calls for macroeconomic and trade policy support to stabilize economies affected by conflict-related food </w:t>
      </w:r>
      <w:r w:rsidRPr="00C71E90">
        <w:rPr>
          <w:rFonts w:ascii="Times New Roman" w:eastAsiaTheme="minorEastAsia" w:hAnsi="Times New Roman" w:cs="Times New Roman"/>
          <w:i/>
          <w:iCs/>
          <w:color w:val="000000"/>
          <w:lang w:val="en-US"/>
        </w:rPr>
        <w:lastRenderedPageBreak/>
        <w:t>crises, such as debt relief, foreign exchange support for food imports, and measures to maintain open trade of essential food commodities.</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319C9FA7" w14:textId="77777777" w:rsidR="00C71E90" w:rsidRPr="00C71E90" w:rsidRDefault="00C71E90" w:rsidP="00C71E90">
      <w:pPr>
        <w:numPr>
          <w:ilvl w:val="0"/>
          <w:numId w:val="17"/>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Emphasizes support for internally displaced persons, refugees and their host communities in crisis-affected areas, including through targeted livelihood assistance and nutrition programs, to ensure that all vulnerable populations maintain access to adequate food during protracted crises.</w:t>
      </w:r>
    </w:p>
    <w:p w14:paraId="60A58A41"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Refugees </w:t>
      </w:r>
    </w:p>
    <w:p w14:paraId="49B5CF7B" w14:textId="77777777" w:rsidR="00C71E90" w:rsidRPr="00C71E90" w:rsidRDefault="00C71E90" w:rsidP="00C71E90">
      <w:pPr>
        <w:numPr>
          <w:ilvl w:val="0"/>
          <w:numId w:val="18"/>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Emphasizes that addressing food insecurity caused by armed conflict requires a comprehensive approach guided by the principles of the Charter of the United Nations and relevant international legal frameworks, including international humanitarian and human rights law, and reaffirms the right to food as a fundamental human right.</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5EE582CA" w14:textId="77777777" w:rsidR="00C71E90" w:rsidRPr="00C71E90" w:rsidRDefault="00C71E90" w:rsidP="00C71E90">
      <w:pPr>
        <w:numPr>
          <w:ilvl w:val="0"/>
          <w:numId w:val="19"/>
        </w:numPr>
        <w:rPr>
          <w:rFonts w:ascii="Times New Roman" w:eastAsiaTheme="minorEastAsia" w:hAnsi="Times New Roman" w:cs="Times New Roman"/>
          <w:i/>
          <w:iCs/>
          <w:color w:val="000000"/>
          <w:lang w:val="en-US"/>
        </w:rPr>
      </w:pPr>
      <w:proofErr w:type="gramStart"/>
      <w:r w:rsidRPr="00C71E90">
        <w:rPr>
          <w:rFonts w:ascii="Times New Roman" w:eastAsiaTheme="minorEastAsia" w:hAnsi="Times New Roman" w:cs="Times New Roman"/>
          <w:i/>
          <w:iCs/>
          <w:color w:val="000000"/>
          <w:lang w:val="en-US"/>
        </w:rPr>
        <w:t>Urges</w:t>
      </w:r>
      <w:proofErr w:type="gramEnd"/>
      <w:r w:rsidRPr="00C71E90">
        <w:rPr>
          <w:rFonts w:ascii="Times New Roman" w:eastAsiaTheme="minorEastAsia" w:hAnsi="Times New Roman" w:cs="Times New Roman"/>
          <w:i/>
          <w:iCs/>
          <w:color w:val="000000"/>
          <w:lang w:val="en-US"/>
        </w:rPr>
        <w:t xml:space="preserve"> all parties with armed conflict to fully comply with their obligations under international humanitarian law, to protect civilians and civilian infrastructure essential for food security, and to facilitate safe and unimpeded humanitarian access to those in </w:t>
      </w:r>
      <w:proofErr w:type="gramStart"/>
      <w:r w:rsidRPr="00C71E90">
        <w:rPr>
          <w:rFonts w:ascii="Times New Roman" w:eastAsiaTheme="minorEastAsia" w:hAnsi="Times New Roman" w:cs="Times New Roman"/>
          <w:i/>
          <w:iCs/>
          <w:color w:val="000000"/>
          <w:lang w:val="en-US"/>
        </w:rPr>
        <w:t>need;</w:t>
      </w:r>
      <w:proofErr w:type="gramEnd"/>
    </w:p>
    <w:p w14:paraId="25D768CF" w14:textId="77777777" w:rsidR="00C71E90" w:rsidRPr="00C71E90" w:rsidRDefault="00C71E90" w:rsidP="00C71E90">
      <w:pPr>
        <w:numPr>
          <w:ilvl w:val="0"/>
          <w:numId w:val="20"/>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Recognizing the importance of upholding international </w:t>
      </w:r>
      <w:proofErr w:type="gramStart"/>
      <w:r w:rsidRPr="00C71E90">
        <w:rPr>
          <w:rFonts w:ascii="Times New Roman" w:eastAsiaTheme="minorEastAsia" w:hAnsi="Times New Roman" w:cs="Times New Roman"/>
          <w:i/>
          <w:iCs/>
          <w:color w:val="000000"/>
          <w:lang w:val="en-US"/>
        </w:rPr>
        <w:t>law,  we</w:t>
      </w:r>
      <w:proofErr w:type="gramEnd"/>
      <w:r w:rsidRPr="00C71E90">
        <w:rPr>
          <w:rFonts w:ascii="Times New Roman" w:eastAsiaTheme="minorEastAsia" w:hAnsi="Times New Roman" w:cs="Times New Roman"/>
          <w:i/>
          <w:iCs/>
          <w:color w:val="000000"/>
          <w:lang w:val="en-US"/>
        </w:rPr>
        <w:t xml:space="preserve"> call for actions according to the UN charter and IHL to all member states regarding </w:t>
      </w:r>
      <w:proofErr w:type="gramStart"/>
      <w:r w:rsidRPr="00C71E90">
        <w:rPr>
          <w:rFonts w:ascii="Times New Roman" w:eastAsiaTheme="minorEastAsia" w:hAnsi="Times New Roman" w:cs="Times New Roman"/>
          <w:i/>
          <w:iCs/>
          <w:color w:val="000000"/>
          <w:lang w:val="en-US"/>
        </w:rPr>
        <w:t>support;</w:t>
      </w:r>
      <w:proofErr w:type="gramEnd"/>
    </w:p>
    <w:p w14:paraId="53DC967A" w14:textId="77777777" w:rsidR="00C71E90" w:rsidRPr="00C71E90" w:rsidRDefault="00C71E90" w:rsidP="00C71E90">
      <w:pPr>
        <w:numPr>
          <w:ilvl w:val="0"/>
          <w:numId w:val="21"/>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Calls for the safeguarding of food production and distribution networks, including agricultural land, farms, storage facilities and transport routes, from the impacts of armed conflict, and emphasizes the importance of protecting farmers and food supply workers to preserve local and national food supplies;</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5085B8E3" w14:textId="77777777" w:rsidR="00C71E90" w:rsidRPr="00C71E90" w:rsidRDefault="00C71E90" w:rsidP="00C71E90">
      <w:pPr>
        <w:rPr>
          <w:rFonts w:ascii="Times New Roman" w:eastAsiaTheme="minorEastAsia" w:hAnsi="Times New Roman" w:cs="Times New Roman"/>
          <w:i/>
          <w:iCs/>
          <w:color w:val="000000"/>
          <w:lang w:val="en-US"/>
        </w:rPr>
      </w:pPr>
      <w:proofErr w:type="gramStart"/>
      <w:r w:rsidRPr="00C71E90">
        <w:rPr>
          <w:rFonts w:ascii="Times New Roman" w:eastAsiaTheme="minorEastAsia" w:hAnsi="Times New Roman" w:cs="Times New Roman"/>
          <w:i/>
          <w:iCs/>
          <w:color w:val="000000"/>
          <w:lang w:val="en-US"/>
        </w:rPr>
        <w:t>infrastructure :</w:t>
      </w:r>
      <w:proofErr w:type="gramEnd"/>
      <w:r w:rsidRPr="00C71E90">
        <w:rPr>
          <w:rFonts w:ascii="Times New Roman" w:eastAsiaTheme="minorEastAsia" w:hAnsi="Times New Roman" w:cs="Times New Roman"/>
          <w:i/>
          <w:iCs/>
          <w:color w:val="000000"/>
          <w:lang w:val="en-US"/>
        </w:rPr>
        <w:t xml:space="preserve"> Build places for + during </w:t>
      </w:r>
    </w:p>
    <w:p w14:paraId="3512ABE4" w14:textId="77777777" w:rsidR="00C71E90" w:rsidRPr="00C71E90" w:rsidRDefault="00C71E90" w:rsidP="00C71E90">
      <w:pPr>
        <w:numPr>
          <w:ilvl w:val="0"/>
          <w:numId w:val="22"/>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Encourages Member States and relevant international and regional organizations to integrate food security considerations into conflict prevention and peacebuilding strategies, including addressing resource competition and climate shocks that may trigger or exacerbate conflicts, to reduce the risk of food </w:t>
      </w:r>
      <w:proofErr w:type="gramStart"/>
      <w:r w:rsidRPr="00C71E90">
        <w:rPr>
          <w:rFonts w:ascii="Times New Roman" w:eastAsiaTheme="minorEastAsia" w:hAnsi="Times New Roman" w:cs="Times New Roman"/>
          <w:i/>
          <w:iCs/>
          <w:color w:val="000000"/>
          <w:lang w:val="en-US"/>
        </w:rPr>
        <w:t>crises;</w:t>
      </w:r>
      <w:proofErr w:type="gramEnd"/>
    </w:p>
    <w:p w14:paraId="285911FC" w14:textId="77777777" w:rsidR="00C71E90" w:rsidRPr="00C71E90" w:rsidRDefault="00C71E90" w:rsidP="00C71E90">
      <w:pPr>
        <w:numPr>
          <w:ilvl w:val="0"/>
          <w:numId w:val="23"/>
        </w:numPr>
        <w:rPr>
          <w:rFonts w:ascii="Times New Roman" w:eastAsiaTheme="minorEastAsia" w:hAnsi="Times New Roman" w:cs="Times New Roman"/>
          <w:i/>
          <w:iCs/>
          <w:color w:val="000000"/>
          <w:lang w:val="en-US"/>
        </w:rPr>
      </w:pPr>
      <w:proofErr w:type="gramStart"/>
      <w:r w:rsidRPr="00C71E90">
        <w:rPr>
          <w:rFonts w:ascii="Times New Roman" w:eastAsiaTheme="minorEastAsia" w:hAnsi="Times New Roman" w:cs="Times New Roman"/>
          <w:i/>
          <w:iCs/>
          <w:color w:val="000000"/>
          <w:lang w:val="en-US"/>
        </w:rPr>
        <w:t>Urges</w:t>
      </w:r>
      <w:proofErr w:type="gramEnd"/>
      <w:r w:rsidRPr="00C71E90">
        <w:rPr>
          <w:rFonts w:ascii="Times New Roman" w:eastAsiaTheme="minorEastAsia" w:hAnsi="Times New Roman" w:cs="Times New Roman"/>
          <w:i/>
          <w:iCs/>
          <w:color w:val="000000"/>
          <w:lang w:val="en-US"/>
        </w:rPr>
        <w:t xml:space="preserve"> member states to recognize the importance of preventing the food crisis and noticing quickly and deal quickly in case of food </w:t>
      </w:r>
      <w:proofErr w:type="gramStart"/>
      <w:r w:rsidRPr="00C71E90">
        <w:rPr>
          <w:rFonts w:ascii="Times New Roman" w:eastAsiaTheme="minorEastAsia" w:hAnsi="Times New Roman" w:cs="Times New Roman"/>
          <w:i/>
          <w:iCs/>
          <w:color w:val="000000"/>
          <w:lang w:val="en-US"/>
        </w:rPr>
        <w:t>crisis;</w:t>
      </w:r>
      <w:proofErr w:type="gramEnd"/>
    </w:p>
    <w:p w14:paraId="7C13C74F" w14:textId="77777777" w:rsidR="00C71E90" w:rsidRPr="00C71E90" w:rsidRDefault="00C71E90" w:rsidP="00C71E90">
      <w:pPr>
        <w:numPr>
          <w:ilvl w:val="0"/>
          <w:numId w:val="24"/>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Urges the development of robust early-warning systems and contingency plans that monitor food security and nutrition indicators in conflict-affected areas, and calls for the establishment of clear anticipatory action thresholds to trigger timely humanitarian interventions before conditions deteriorate into famine or mass malnutrition;</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1DD22EF1" w14:textId="77777777" w:rsidR="00C71E90" w:rsidRPr="00C71E90" w:rsidRDefault="00C71E90" w:rsidP="00C71E90">
      <w:pPr>
        <w:numPr>
          <w:ilvl w:val="0"/>
          <w:numId w:val="25"/>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Urges Member States and media outlets to ensure that accurate information about food availability and humanitarian assistance reaches affected populations, and to counter misinformation and propaganda that could exacerbate food insecurity or social tensions during conflicts;</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235F962A"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w:t>
      </w:r>
    </w:p>
    <w:p w14:paraId="25108F18" w14:textId="77777777" w:rsidR="00C71E90" w:rsidRPr="00C71E90" w:rsidRDefault="00C71E90" w:rsidP="00C71E90">
      <w:pPr>
        <w:numPr>
          <w:ilvl w:val="0"/>
          <w:numId w:val="26"/>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Urges all parties to armed conflict to allow and facilitate safe, sustained and predictable humanitarian access for food and relief </w:t>
      </w:r>
      <w:proofErr w:type="gramStart"/>
      <w:r w:rsidRPr="00C71E90">
        <w:rPr>
          <w:rFonts w:ascii="Times New Roman" w:eastAsiaTheme="minorEastAsia" w:hAnsi="Times New Roman" w:cs="Times New Roman"/>
          <w:i/>
          <w:iCs/>
          <w:color w:val="000000"/>
          <w:lang w:val="en-US"/>
        </w:rPr>
        <w:t>supplies, and</w:t>
      </w:r>
      <w:proofErr w:type="gramEnd"/>
      <w:r w:rsidRPr="00C71E90">
        <w:rPr>
          <w:rFonts w:ascii="Times New Roman" w:eastAsiaTheme="minorEastAsia" w:hAnsi="Times New Roman" w:cs="Times New Roman"/>
          <w:i/>
          <w:iCs/>
          <w:color w:val="000000"/>
          <w:lang w:val="en-US"/>
        </w:rPr>
        <w:t xml:space="preserve"> encourages the use of humanitarian deconfliction mechanisms to prevent attacks on aid workers and convoys.</w:t>
      </w:r>
    </w:p>
    <w:p w14:paraId="074E4A4A"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Humanitarian mechanisms exist</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61849FB2" w14:textId="77777777" w:rsidR="00C71E90" w:rsidRPr="00C71E90" w:rsidRDefault="00C71E90" w:rsidP="00C71E90">
      <w:pPr>
        <w:numPr>
          <w:ilvl w:val="0"/>
          <w:numId w:val="27"/>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Requests Member States and humanitarian agencies to provide diversified emergency food assistance modalities — including general food distributions, food vouchers, cash transfers and school feeding programs — tailored to local contexts and with a focus on meeting basic caloric and nutritional needs.</w:t>
      </w:r>
    </w:p>
    <w:p w14:paraId="37EF4CF3" w14:textId="77777777" w:rsidR="00C71E90" w:rsidRPr="00C71E90" w:rsidRDefault="00C71E90" w:rsidP="00C71E90">
      <w:pPr>
        <w:numPr>
          <w:ilvl w:val="0"/>
          <w:numId w:val="28"/>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Encourages </w:t>
      </w:r>
      <w:proofErr w:type="gramStart"/>
      <w:r w:rsidRPr="00C71E90">
        <w:rPr>
          <w:rFonts w:ascii="Times New Roman" w:eastAsiaTheme="minorEastAsia" w:hAnsi="Times New Roman" w:cs="Times New Roman"/>
          <w:i/>
          <w:iCs/>
          <w:color w:val="000000"/>
          <w:lang w:val="en-US"/>
        </w:rPr>
        <w:t>member states</w:t>
      </w:r>
      <w:proofErr w:type="gramEnd"/>
      <w:r w:rsidRPr="00C71E90">
        <w:rPr>
          <w:rFonts w:ascii="Times New Roman" w:eastAsiaTheme="minorEastAsia" w:hAnsi="Times New Roman" w:cs="Times New Roman"/>
          <w:i/>
          <w:iCs/>
          <w:color w:val="000000"/>
          <w:lang w:val="en-US"/>
        </w:rPr>
        <w:t xml:space="preserve"> to submit report to </w:t>
      </w:r>
      <w:proofErr w:type="spellStart"/>
      <w:r w:rsidRPr="00C71E90">
        <w:rPr>
          <w:rFonts w:ascii="Times New Roman" w:eastAsiaTheme="minorEastAsia" w:hAnsi="Times New Roman" w:cs="Times New Roman"/>
          <w:i/>
          <w:iCs/>
          <w:color w:val="000000"/>
          <w:lang w:val="en-US"/>
        </w:rPr>
        <w:t>WFPand</w:t>
      </w:r>
      <w:proofErr w:type="spellEnd"/>
      <w:r w:rsidRPr="00C71E90">
        <w:rPr>
          <w:rFonts w:ascii="Times New Roman" w:eastAsiaTheme="minorEastAsia" w:hAnsi="Times New Roman" w:cs="Times New Roman"/>
          <w:i/>
          <w:iCs/>
          <w:color w:val="000000"/>
          <w:lang w:val="en-US"/>
        </w:rPr>
        <w:t xml:space="preserve"> IFAP at their discretion, detailing status such as:</w:t>
      </w:r>
    </w:p>
    <w:p w14:paraId="7267E595" w14:textId="77777777" w:rsidR="00C71E90" w:rsidRPr="00C71E90" w:rsidRDefault="00C71E90" w:rsidP="00C71E90">
      <w:pPr>
        <w:numPr>
          <w:ilvl w:val="0"/>
          <w:numId w:val="29"/>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Each country’s food dependency rate</w:t>
      </w:r>
    </w:p>
    <w:p w14:paraId="16DF8722" w14:textId="77777777" w:rsidR="00C71E90" w:rsidRPr="00C71E90" w:rsidRDefault="00C71E90" w:rsidP="00C71E90">
      <w:pPr>
        <w:numPr>
          <w:ilvl w:val="0"/>
          <w:numId w:val="29"/>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Each country’s food distribution system</w:t>
      </w:r>
    </w:p>
    <w:p w14:paraId="184FDC86" w14:textId="77777777" w:rsidR="00C71E90" w:rsidRPr="00C71E90" w:rsidRDefault="00C71E90" w:rsidP="00C71E90">
      <w:pPr>
        <w:numPr>
          <w:ilvl w:val="0"/>
          <w:numId w:val="29"/>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Level of agricultural facility adoption</w:t>
      </w:r>
    </w:p>
    <w:p w14:paraId="4ACBCADC" w14:textId="77777777" w:rsidR="00C71E90" w:rsidRPr="00C71E90" w:rsidRDefault="00C71E90" w:rsidP="00C71E90">
      <w:pPr>
        <w:numPr>
          <w:ilvl w:val="0"/>
          <w:numId w:val="30"/>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Encourages member </w:t>
      </w:r>
      <w:proofErr w:type="gramStart"/>
      <w:r w:rsidRPr="00C71E90">
        <w:rPr>
          <w:rFonts w:ascii="Times New Roman" w:eastAsiaTheme="minorEastAsia" w:hAnsi="Times New Roman" w:cs="Times New Roman"/>
          <w:i/>
          <w:iCs/>
          <w:color w:val="000000"/>
          <w:lang w:val="en-US"/>
        </w:rPr>
        <w:t>states</w:t>
      </w:r>
      <w:proofErr w:type="gramEnd"/>
      <w:r w:rsidRPr="00C71E90">
        <w:rPr>
          <w:rFonts w:ascii="Times New Roman" w:eastAsiaTheme="minorEastAsia" w:hAnsi="Times New Roman" w:cs="Times New Roman"/>
          <w:i/>
          <w:iCs/>
          <w:color w:val="000000"/>
          <w:lang w:val="en-US"/>
        </w:rPr>
        <w:t xml:space="preserve"> that have received financial support from other nations or international organizations to submit reports to IFAD detailing how the funds were used</w:t>
      </w:r>
    </w:p>
    <w:p w14:paraId="07322D05" w14:textId="77777777" w:rsidR="00C71E90" w:rsidRPr="00C71E90" w:rsidRDefault="00C71E90" w:rsidP="00C71E90">
      <w:pPr>
        <w:numPr>
          <w:ilvl w:val="0"/>
          <w:numId w:val="31"/>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Encourages IFAD, WFP and FAO to develop and publish guidelines regarding food distribution in each </w:t>
      </w:r>
      <w:r w:rsidRPr="00C71E90">
        <w:rPr>
          <w:rFonts w:ascii="Times New Roman" w:eastAsiaTheme="minorEastAsia" w:hAnsi="Times New Roman" w:cs="Times New Roman"/>
          <w:i/>
          <w:iCs/>
          <w:color w:val="000000"/>
          <w:lang w:val="en-US"/>
        </w:rPr>
        <w:lastRenderedPageBreak/>
        <w:t>country</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2AF5DD27" w14:textId="77777777" w:rsidR="00C71E90" w:rsidRPr="00C71E90" w:rsidRDefault="00C71E90" w:rsidP="00C71E90">
      <w:p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Emergency food stock (has proper nutrition for everyone including women) </w:t>
      </w:r>
    </w:p>
    <w:p w14:paraId="3531EDD2" w14:textId="77777777" w:rsidR="00C71E90" w:rsidRPr="00C71E90" w:rsidRDefault="00C71E90" w:rsidP="00C71E90">
      <w:pPr>
        <w:numPr>
          <w:ilvl w:val="0"/>
          <w:numId w:val="32"/>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Emphasizes the need for integrated emergency nutrition programs in conflict emergencies, including therapeutic feeding for severe acute malnutrition, micronutrient supplementation, and support for breastfeeding and infant nutrition, to prevent life-threatening malnutrition among women and children.</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577D6429" w14:textId="77777777" w:rsidR="00C71E90" w:rsidRPr="00C71E90" w:rsidRDefault="00C71E90" w:rsidP="00C71E90">
      <w:pPr>
        <w:numPr>
          <w:ilvl w:val="0"/>
          <w:numId w:val="33"/>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Stresses the importance of protecting populations who are especially vulnerable to hunger — such as women, children, older persons and persons with disabilities — by ensuring their safe access to food, and by integrating protective measures into all food assistance operations.</w:t>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p w14:paraId="00784EB1" w14:textId="77777777" w:rsidR="00C71E90" w:rsidRPr="00C71E90" w:rsidRDefault="00C71E90" w:rsidP="00C71E90">
      <w:pPr>
        <w:numPr>
          <w:ilvl w:val="0"/>
          <w:numId w:val="34"/>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Calls upon Member States and other relevant stakeholders to keep food and agriculture supply chains functioning, including capacity for seeding, protecting standing crops, rearing livestock and infrastructure for processing food, and to ensure the continued trade in and movement of food and livestock products and inputs essential for agricultural and food production to </w:t>
      </w:r>
      <w:proofErr w:type="gramStart"/>
      <w:r w:rsidRPr="00C71E90">
        <w:rPr>
          <w:rFonts w:ascii="Times New Roman" w:eastAsiaTheme="minorEastAsia" w:hAnsi="Times New Roman" w:cs="Times New Roman"/>
          <w:i/>
          <w:iCs/>
          <w:color w:val="000000"/>
          <w:lang w:val="en-US"/>
        </w:rPr>
        <w:t>markets  and</w:t>
      </w:r>
      <w:proofErr w:type="gramEnd"/>
      <w:r w:rsidRPr="00C71E90">
        <w:rPr>
          <w:rFonts w:ascii="Times New Roman" w:eastAsiaTheme="minorEastAsia" w:hAnsi="Times New Roman" w:cs="Times New Roman"/>
          <w:i/>
          <w:iCs/>
          <w:color w:val="000000"/>
          <w:lang w:val="en-US"/>
        </w:rPr>
        <w:t xml:space="preserve"> also during conflict.</w:t>
      </w:r>
    </w:p>
    <w:p w14:paraId="226F8EF4" w14:textId="77777777" w:rsidR="00C71E90" w:rsidRPr="00C71E90" w:rsidRDefault="00C71E90" w:rsidP="00C71E90">
      <w:pPr>
        <w:numPr>
          <w:ilvl w:val="0"/>
          <w:numId w:val="35"/>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Stresses the need to keep trade channels and markets open for the movement of food, fuel, fertilizer and other agricultural inputs and outputs, and notes the importance of working towards eliminating all forms of protectionism.</w:t>
      </w:r>
    </w:p>
    <w:p w14:paraId="2CCBF864" w14:textId="77777777" w:rsidR="00C71E90" w:rsidRPr="00C71E90" w:rsidRDefault="00C71E90" w:rsidP="00C71E90">
      <w:pPr>
        <w:numPr>
          <w:ilvl w:val="0"/>
          <w:numId w:val="36"/>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Encourages the use of targeted economic measures to stabilize markets during conflict crises, such as strategic grain releases, temporary subsidies or cash transfers for the poorest, and careful management of import and export restrictions to mitigate inflation and ensure the affordability of essential food.</w:t>
      </w:r>
    </w:p>
    <w:p w14:paraId="2804D9D3" w14:textId="77777777" w:rsidR="00C71E90" w:rsidRPr="00C71E90" w:rsidRDefault="00C71E90" w:rsidP="00C71E90">
      <w:pPr>
        <w:numPr>
          <w:ilvl w:val="0"/>
          <w:numId w:val="37"/>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Calling for making effort to keep the existence of supply </w:t>
      </w:r>
      <w:proofErr w:type="gramStart"/>
      <w:r w:rsidRPr="00C71E90">
        <w:rPr>
          <w:rFonts w:ascii="Times New Roman" w:eastAsiaTheme="minorEastAsia" w:hAnsi="Times New Roman" w:cs="Times New Roman"/>
          <w:i/>
          <w:iCs/>
          <w:color w:val="000000"/>
          <w:lang w:val="en-US"/>
        </w:rPr>
        <w:t>chain;</w:t>
      </w:r>
      <w:proofErr w:type="gramEnd"/>
    </w:p>
    <w:p w14:paraId="5D254C67" w14:textId="114F6FF9" w:rsidR="00C71E90" w:rsidRPr="00C71E90" w:rsidRDefault="00C71E90" w:rsidP="00C71E90">
      <w:pPr>
        <w:numPr>
          <w:ilvl w:val="0"/>
          <w:numId w:val="38"/>
        </w:numPr>
        <w:rPr>
          <w:rFonts w:ascii="Times New Roman" w:eastAsiaTheme="minorEastAsia" w:hAnsi="Times New Roman" w:cs="Times New Roman"/>
          <w:i/>
          <w:iCs/>
          <w:color w:val="000000"/>
          <w:lang w:val="en-US"/>
        </w:rPr>
      </w:pPr>
      <w:r w:rsidRPr="00C71E90">
        <w:rPr>
          <w:rFonts w:ascii="Times New Roman" w:eastAsiaTheme="minorEastAsia" w:hAnsi="Times New Roman" w:cs="Times New Roman"/>
          <w:i/>
          <w:iCs/>
          <w:color w:val="000000"/>
          <w:lang w:val="en-US"/>
        </w:rPr>
        <w:t xml:space="preserve">Encourages the international community to deploy diplomatic and economic leverage to discourage the use of starvation as a method of warfare, and to support parties that facilitate humanitarian access and comply with food security </w:t>
      </w:r>
      <w:r w:rsidR="002C1272" w:rsidRPr="00C71E90">
        <w:rPr>
          <w:rFonts w:ascii="Times New Roman" w:eastAsiaTheme="minorEastAsia" w:hAnsi="Times New Roman" w:cs="Times New Roman"/>
          <w:i/>
          <w:iCs/>
          <w:color w:val="000000"/>
          <w:lang w:val="en-US"/>
        </w:rPr>
        <w:t>obligations.</w:t>
      </w:r>
    </w:p>
    <w:p w14:paraId="05D6795D" w14:textId="7AF0FE51" w:rsidR="00C71E90" w:rsidRPr="00C71E90" w:rsidRDefault="00C71E90" w:rsidP="00C71E90">
      <w:pPr>
        <w:rPr>
          <w:rFonts w:ascii="Times New Roman" w:eastAsiaTheme="minorEastAsia" w:hAnsi="Times New Roman" w:cs="Times New Roman"/>
          <w:i/>
          <w:iCs/>
          <w:color w:val="000000"/>
        </w:rPr>
      </w:pP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r w:rsidRPr="00C71E90">
        <w:rPr>
          <w:rFonts w:ascii="Times New Roman" w:eastAsiaTheme="minorEastAsia" w:hAnsi="Times New Roman" w:cs="Times New Roman"/>
          <w:i/>
          <w:iCs/>
          <w:color w:val="000000"/>
          <w:lang w:val="en-US"/>
        </w:rPr>
        <w:br/>
      </w:r>
    </w:p>
    <w:sectPr w:rsidR="00C71E90" w:rsidRPr="00C71E90">
      <w:headerReference w:type="default" r:id="rId9"/>
      <w:pgSz w:w="11906" w:h="16838"/>
      <w:pgMar w:top="1440" w:right="1080" w:bottom="1440" w:left="1080" w:header="79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622E" w14:textId="77777777" w:rsidR="00544C89" w:rsidRDefault="00544C89">
      <w:r>
        <w:separator/>
      </w:r>
    </w:p>
  </w:endnote>
  <w:endnote w:type="continuationSeparator" w:id="0">
    <w:p w14:paraId="10411ECC" w14:textId="77777777" w:rsidR="00544C89" w:rsidRDefault="005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DD432256-BCBE-4B82-9477-943C37144D8E}"/>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0DF4" w14:textId="77777777" w:rsidR="00544C89" w:rsidRDefault="00544C89">
      <w:r>
        <w:separator/>
      </w:r>
    </w:p>
  </w:footnote>
  <w:footnote w:type="continuationSeparator" w:id="0">
    <w:p w14:paraId="5B2DCEF3" w14:textId="77777777" w:rsidR="00544C89" w:rsidRDefault="0054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FDE9" w14:textId="77777777" w:rsidR="003D6033" w:rsidRDefault="00000000">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Conference (A or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FC2"/>
    <w:multiLevelType w:val="multilevel"/>
    <w:tmpl w:val="D4BE28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B0915"/>
    <w:multiLevelType w:val="multilevel"/>
    <w:tmpl w:val="52EA61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24380"/>
    <w:multiLevelType w:val="multilevel"/>
    <w:tmpl w:val="895ABB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C0538"/>
    <w:multiLevelType w:val="multilevel"/>
    <w:tmpl w:val="B5CE4B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108BC"/>
    <w:multiLevelType w:val="multilevel"/>
    <w:tmpl w:val="9B521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D4869"/>
    <w:multiLevelType w:val="multilevel"/>
    <w:tmpl w:val="65B2F47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DB49FA"/>
    <w:multiLevelType w:val="multilevel"/>
    <w:tmpl w:val="7B48DB9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15212C"/>
    <w:multiLevelType w:val="multilevel"/>
    <w:tmpl w:val="8ABE2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552A0E"/>
    <w:multiLevelType w:val="multilevel"/>
    <w:tmpl w:val="36525D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3F391A"/>
    <w:multiLevelType w:val="multilevel"/>
    <w:tmpl w:val="B8D6676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ED39B0"/>
    <w:multiLevelType w:val="multilevel"/>
    <w:tmpl w:val="91D6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592A12"/>
    <w:multiLevelType w:val="multilevel"/>
    <w:tmpl w:val="7DD8271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711674">
    <w:abstractNumId w:val="4"/>
  </w:num>
  <w:num w:numId="2" w16cid:durableId="565534817">
    <w:abstractNumId w:val="4"/>
    <w:lvlOverride w:ilvl="1">
      <w:lvl w:ilvl="1">
        <w:numFmt w:val="lowerLetter"/>
        <w:lvlText w:val="%2."/>
        <w:lvlJc w:val="left"/>
      </w:lvl>
    </w:lvlOverride>
  </w:num>
  <w:num w:numId="3" w16cid:durableId="566500274">
    <w:abstractNumId w:val="4"/>
    <w:lvlOverride w:ilvl="1">
      <w:lvl w:ilvl="1">
        <w:numFmt w:val="lowerLetter"/>
        <w:lvlText w:val="%2."/>
        <w:lvlJc w:val="left"/>
      </w:lvl>
    </w:lvlOverride>
  </w:num>
  <w:num w:numId="4" w16cid:durableId="1188368743">
    <w:abstractNumId w:val="4"/>
    <w:lvlOverride w:ilvl="1">
      <w:lvl w:ilvl="1">
        <w:numFmt w:val="lowerLetter"/>
        <w:lvlText w:val="%2."/>
        <w:lvlJc w:val="left"/>
      </w:lvl>
    </w:lvlOverride>
  </w:num>
  <w:num w:numId="5" w16cid:durableId="1996107209">
    <w:abstractNumId w:val="4"/>
    <w:lvlOverride w:ilvl="1">
      <w:lvl w:ilvl="1">
        <w:numFmt w:val="lowerLetter"/>
        <w:lvlText w:val="%2."/>
        <w:lvlJc w:val="left"/>
      </w:lvl>
    </w:lvlOverride>
  </w:num>
  <w:num w:numId="6" w16cid:durableId="49771974">
    <w:abstractNumId w:val="4"/>
    <w:lvlOverride w:ilvl="1">
      <w:lvl w:ilvl="1">
        <w:numFmt w:val="lowerLetter"/>
        <w:lvlText w:val="%2."/>
        <w:lvlJc w:val="left"/>
      </w:lvl>
    </w:lvlOverride>
  </w:num>
  <w:num w:numId="7" w16cid:durableId="1703480112">
    <w:abstractNumId w:val="10"/>
    <w:lvlOverride w:ilvl="0">
      <w:lvl w:ilvl="0">
        <w:numFmt w:val="lowerLetter"/>
        <w:lvlText w:val="%1."/>
        <w:lvlJc w:val="left"/>
      </w:lvl>
    </w:lvlOverride>
  </w:num>
  <w:num w:numId="8" w16cid:durableId="9449575">
    <w:abstractNumId w:val="10"/>
    <w:lvlOverride w:ilvl="0">
      <w:lvl w:ilvl="0">
        <w:numFmt w:val="lowerLetter"/>
        <w:lvlText w:val="%1."/>
        <w:lvlJc w:val="left"/>
      </w:lvl>
    </w:lvlOverride>
  </w:num>
  <w:num w:numId="9" w16cid:durableId="1823351519">
    <w:abstractNumId w:val="0"/>
    <w:lvlOverride w:ilvl="0">
      <w:lvl w:ilvl="0">
        <w:numFmt w:val="decimal"/>
        <w:lvlText w:val="%1."/>
        <w:lvlJc w:val="left"/>
      </w:lvl>
    </w:lvlOverride>
  </w:num>
  <w:num w:numId="10" w16cid:durableId="793905129">
    <w:abstractNumId w:val="0"/>
    <w:lvlOverride w:ilvl="0">
      <w:lvl w:ilvl="0">
        <w:numFmt w:val="decimal"/>
        <w:lvlText w:val="%1."/>
        <w:lvlJc w:val="left"/>
      </w:lvl>
    </w:lvlOverride>
  </w:num>
  <w:num w:numId="11" w16cid:durableId="1930692047">
    <w:abstractNumId w:val="3"/>
    <w:lvlOverride w:ilvl="0">
      <w:lvl w:ilvl="0">
        <w:numFmt w:val="decimal"/>
        <w:lvlText w:val="%1."/>
        <w:lvlJc w:val="left"/>
      </w:lvl>
    </w:lvlOverride>
  </w:num>
  <w:num w:numId="12" w16cid:durableId="1997800000">
    <w:abstractNumId w:val="3"/>
    <w:lvlOverride w:ilvl="0">
      <w:lvl w:ilvl="0">
        <w:numFmt w:val="decimal"/>
        <w:lvlText w:val="%1."/>
        <w:lvlJc w:val="left"/>
      </w:lvl>
    </w:lvlOverride>
  </w:num>
  <w:num w:numId="13" w16cid:durableId="830758321">
    <w:abstractNumId w:val="3"/>
    <w:lvlOverride w:ilvl="0">
      <w:lvl w:ilvl="0">
        <w:numFmt w:val="decimal"/>
        <w:lvlText w:val="%1."/>
        <w:lvlJc w:val="left"/>
      </w:lvl>
    </w:lvlOverride>
  </w:num>
  <w:num w:numId="14" w16cid:durableId="25954337">
    <w:abstractNumId w:val="1"/>
    <w:lvlOverride w:ilvl="0">
      <w:lvl w:ilvl="0">
        <w:numFmt w:val="decimal"/>
        <w:lvlText w:val="%1."/>
        <w:lvlJc w:val="left"/>
      </w:lvl>
    </w:lvlOverride>
  </w:num>
  <w:num w:numId="15" w16cid:durableId="210122183">
    <w:abstractNumId w:val="1"/>
    <w:lvlOverride w:ilvl="0">
      <w:lvl w:ilvl="0">
        <w:numFmt w:val="decimal"/>
        <w:lvlText w:val="%1."/>
        <w:lvlJc w:val="left"/>
      </w:lvl>
    </w:lvlOverride>
  </w:num>
  <w:num w:numId="16" w16cid:durableId="283775795">
    <w:abstractNumId w:val="1"/>
    <w:lvlOverride w:ilvl="0">
      <w:lvl w:ilvl="0">
        <w:numFmt w:val="decimal"/>
        <w:lvlText w:val="%1."/>
        <w:lvlJc w:val="left"/>
      </w:lvl>
    </w:lvlOverride>
  </w:num>
  <w:num w:numId="17" w16cid:durableId="964584561">
    <w:abstractNumId w:val="1"/>
    <w:lvlOverride w:ilvl="0">
      <w:lvl w:ilvl="0">
        <w:numFmt w:val="decimal"/>
        <w:lvlText w:val="%1."/>
        <w:lvlJc w:val="left"/>
      </w:lvl>
    </w:lvlOverride>
  </w:num>
  <w:num w:numId="18" w16cid:durableId="280693603">
    <w:abstractNumId w:val="2"/>
    <w:lvlOverride w:ilvl="0">
      <w:lvl w:ilvl="0">
        <w:numFmt w:val="decimal"/>
        <w:lvlText w:val="%1."/>
        <w:lvlJc w:val="left"/>
      </w:lvl>
    </w:lvlOverride>
  </w:num>
  <w:num w:numId="19" w16cid:durableId="30694632">
    <w:abstractNumId w:val="2"/>
    <w:lvlOverride w:ilvl="0">
      <w:lvl w:ilvl="0">
        <w:numFmt w:val="decimal"/>
        <w:lvlText w:val="%1."/>
        <w:lvlJc w:val="left"/>
      </w:lvl>
    </w:lvlOverride>
  </w:num>
  <w:num w:numId="20" w16cid:durableId="1073087661">
    <w:abstractNumId w:val="2"/>
    <w:lvlOverride w:ilvl="0">
      <w:lvl w:ilvl="0">
        <w:numFmt w:val="decimal"/>
        <w:lvlText w:val="%1."/>
        <w:lvlJc w:val="left"/>
      </w:lvl>
    </w:lvlOverride>
  </w:num>
  <w:num w:numId="21" w16cid:durableId="1581989805">
    <w:abstractNumId w:val="2"/>
    <w:lvlOverride w:ilvl="0">
      <w:lvl w:ilvl="0">
        <w:numFmt w:val="decimal"/>
        <w:lvlText w:val="%1."/>
        <w:lvlJc w:val="left"/>
      </w:lvl>
    </w:lvlOverride>
  </w:num>
  <w:num w:numId="22" w16cid:durableId="1339119450">
    <w:abstractNumId w:val="8"/>
    <w:lvlOverride w:ilvl="0">
      <w:lvl w:ilvl="0">
        <w:numFmt w:val="decimal"/>
        <w:lvlText w:val="%1."/>
        <w:lvlJc w:val="left"/>
      </w:lvl>
    </w:lvlOverride>
  </w:num>
  <w:num w:numId="23" w16cid:durableId="1276253911">
    <w:abstractNumId w:val="8"/>
    <w:lvlOverride w:ilvl="0">
      <w:lvl w:ilvl="0">
        <w:numFmt w:val="decimal"/>
        <w:lvlText w:val="%1."/>
        <w:lvlJc w:val="left"/>
      </w:lvl>
    </w:lvlOverride>
  </w:num>
  <w:num w:numId="24" w16cid:durableId="1212154935">
    <w:abstractNumId w:val="8"/>
    <w:lvlOverride w:ilvl="0">
      <w:lvl w:ilvl="0">
        <w:numFmt w:val="decimal"/>
        <w:lvlText w:val="%1."/>
        <w:lvlJc w:val="left"/>
      </w:lvl>
    </w:lvlOverride>
  </w:num>
  <w:num w:numId="25" w16cid:durableId="321353526">
    <w:abstractNumId w:val="8"/>
    <w:lvlOverride w:ilvl="0">
      <w:lvl w:ilvl="0">
        <w:numFmt w:val="decimal"/>
        <w:lvlText w:val="%1."/>
        <w:lvlJc w:val="left"/>
      </w:lvl>
    </w:lvlOverride>
  </w:num>
  <w:num w:numId="26" w16cid:durableId="1555964461">
    <w:abstractNumId w:val="11"/>
    <w:lvlOverride w:ilvl="0">
      <w:lvl w:ilvl="0">
        <w:numFmt w:val="decimal"/>
        <w:lvlText w:val="%1."/>
        <w:lvlJc w:val="left"/>
      </w:lvl>
    </w:lvlOverride>
  </w:num>
  <w:num w:numId="27" w16cid:durableId="343292205">
    <w:abstractNumId w:val="6"/>
    <w:lvlOverride w:ilvl="0">
      <w:lvl w:ilvl="0">
        <w:numFmt w:val="decimal"/>
        <w:lvlText w:val="%1."/>
        <w:lvlJc w:val="left"/>
      </w:lvl>
    </w:lvlOverride>
  </w:num>
  <w:num w:numId="28" w16cid:durableId="1854487314">
    <w:abstractNumId w:val="6"/>
    <w:lvlOverride w:ilvl="0">
      <w:lvl w:ilvl="0">
        <w:numFmt w:val="decimal"/>
        <w:lvlText w:val="%1."/>
        <w:lvlJc w:val="left"/>
      </w:lvl>
    </w:lvlOverride>
  </w:num>
  <w:num w:numId="29" w16cid:durableId="701516947">
    <w:abstractNumId w:val="7"/>
  </w:num>
  <w:num w:numId="30" w16cid:durableId="2112818827">
    <w:abstractNumId w:val="9"/>
    <w:lvlOverride w:ilvl="0">
      <w:lvl w:ilvl="0">
        <w:numFmt w:val="decimal"/>
        <w:lvlText w:val="%1."/>
        <w:lvlJc w:val="left"/>
      </w:lvl>
    </w:lvlOverride>
  </w:num>
  <w:num w:numId="31" w16cid:durableId="601769321">
    <w:abstractNumId w:val="9"/>
    <w:lvlOverride w:ilvl="0">
      <w:lvl w:ilvl="0">
        <w:numFmt w:val="decimal"/>
        <w:lvlText w:val="%1."/>
        <w:lvlJc w:val="left"/>
      </w:lvl>
    </w:lvlOverride>
  </w:num>
  <w:num w:numId="32" w16cid:durableId="44381580">
    <w:abstractNumId w:val="5"/>
    <w:lvlOverride w:ilvl="0">
      <w:lvl w:ilvl="0">
        <w:numFmt w:val="decimal"/>
        <w:lvlText w:val="%1."/>
        <w:lvlJc w:val="left"/>
      </w:lvl>
    </w:lvlOverride>
  </w:num>
  <w:num w:numId="33" w16cid:durableId="1129201802">
    <w:abstractNumId w:val="5"/>
    <w:lvlOverride w:ilvl="0">
      <w:lvl w:ilvl="0">
        <w:numFmt w:val="decimal"/>
        <w:lvlText w:val="%1."/>
        <w:lvlJc w:val="left"/>
      </w:lvl>
    </w:lvlOverride>
  </w:num>
  <w:num w:numId="34" w16cid:durableId="166023667">
    <w:abstractNumId w:val="5"/>
    <w:lvlOverride w:ilvl="0">
      <w:lvl w:ilvl="0">
        <w:numFmt w:val="decimal"/>
        <w:lvlText w:val="%1."/>
        <w:lvlJc w:val="left"/>
      </w:lvl>
    </w:lvlOverride>
  </w:num>
  <w:num w:numId="35" w16cid:durableId="779878698">
    <w:abstractNumId w:val="5"/>
    <w:lvlOverride w:ilvl="0">
      <w:lvl w:ilvl="0">
        <w:numFmt w:val="decimal"/>
        <w:lvlText w:val="%1."/>
        <w:lvlJc w:val="left"/>
      </w:lvl>
    </w:lvlOverride>
  </w:num>
  <w:num w:numId="36" w16cid:durableId="1358041918">
    <w:abstractNumId w:val="5"/>
    <w:lvlOverride w:ilvl="0">
      <w:lvl w:ilvl="0">
        <w:numFmt w:val="decimal"/>
        <w:lvlText w:val="%1."/>
        <w:lvlJc w:val="left"/>
      </w:lvl>
    </w:lvlOverride>
  </w:num>
  <w:num w:numId="37" w16cid:durableId="1986887352">
    <w:abstractNumId w:val="5"/>
    <w:lvlOverride w:ilvl="0">
      <w:lvl w:ilvl="0">
        <w:numFmt w:val="decimal"/>
        <w:lvlText w:val="%1."/>
        <w:lvlJc w:val="left"/>
      </w:lvl>
    </w:lvlOverride>
  </w:num>
  <w:num w:numId="38" w16cid:durableId="1852639368">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33"/>
    <w:rsid w:val="00215DAA"/>
    <w:rsid w:val="002C1272"/>
    <w:rsid w:val="003D6033"/>
    <w:rsid w:val="004F4024"/>
    <w:rsid w:val="00544C89"/>
    <w:rsid w:val="00C03C10"/>
    <w:rsid w:val="00C71E90"/>
    <w:rsid w:val="00D81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25BF7"/>
  <w15:docId w15:val="{292E90CE-1A53-4FD2-BE04-4B2DDAF3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styleId="a4">
    <w:name w:val="Table Grid"/>
    <w:basedOn w:val="a1"/>
    <w:uiPriority w:val="39"/>
    <w:rsid w:val="0029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D3429B"/>
    <w:pPr>
      <w:tabs>
        <w:tab w:val="center" w:pos="4252"/>
        <w:tab w:val="right" w:pos="8504"/>
      </w:tabs>
      <w:snapToGrid w:val="0"/>
    </w:pPr>
  </w:style>
  <w:style w:type="character" w:customStyle="1" w:styleId="a6">
    <w:name w:val="ヘッダー (文字)"/>
    <w:basedOn w:val="a0"/>
    <w:link w:val="a5"/>
    <w:uiPriority w:val="99"/>
    <w:rsid w:val="00D3429B"/>
  </w:style>
  <w:style w:type="paragraph" w:styleId="a7">
    <w:name w:val="footer"/>
    <w:link w:val="a8"/>
    <w:uiPriority w:val="99"/>
    <w:unhideWhenUsed/>
    <w:rsid w:val="00D3429B"/>
    <w:pPr>
      <w:tabs>
        <w:tab w:val="center" w:pos="4252"/>
        <w:tab w:val="right" w:pos="8504"/>
      </w:tabs>
      <w:snapToGrid w:val="0"/>
    </w:pPr>
  </w:style>
  <w:style w:type="character" w:customStyle="1" w:styleId="a8">
    <w:name w:val="フッター (文字)"/>
    <w:basedOn w:val="a0"/>
    <w:link w:val="a7"/>
    <w:uiPriority w:val="99"/>
    <w:rsid w:val="00D3429B"/>
  </w:style>
  <w:style w:type="paragraph" w:styleId="a9">
    <w:name w:val="List Paragraph"/>
    <w:uiPriority w:val="34"/>
    <w:qFormat/>
    <w:rsid w:val="00C81283"/>
    <w:pPr>
      <w:ind w:leftChars="400" w:left="840"/>
    </w:p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d">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GRD6/GyQ6nNrqQFevXIt+selA==">CgMxLjA4AHIhMXlaWWduWTg2b09jNXpjZTVXLVRaQVk2YTd1RURQc0p3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2598</Words>
  <Characters>14809</Characters>
  <Application>Microsoft Office Word</Application>
  <DocSecurity>0</DocSecurity>
  <Lines>123</Lines>
  <Paragraphs>34</Paragraphs>
  <ScaleCrop>false</ScaleCrop>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持田　隼人</dc:creator>
  <cp:lastModifiedBy>Yugo Masuhara</cp:lastModifiedBy>
  <cp:revision>4</cp:revision>
  <dcterms:created xsi:type="dcterms:W3CDTF">2023-12-30T05:48:00Z</dcterms:created>
  <dcterms:modified xsi:type="dcterms:W3CDTF">2026-01-11T05:17:00Z</dcterms:modified>
</cp:coreProperties>
</file>