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A825" w14:textId="77777777" w:rsidR="00A41E05" w:rsidRDefault="00A41E05">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d"/>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6164"/>
        <w:gridCol w:w="2448"/>
      </w:tblGrid>
      <w:tr w:rsidR="00A41E05" w14:paraId="24B129F8" w14:textId="77777777">
        <w:trPr>
          <w:trHeight w:val="386"/>
        </w:trPr>
        <w:tc>
          <w:tcPr>
            <w:tcW w:w="7298" w:type="dxa"/>
            <w:gridSpan w:val="2"/>
            <w:tcBorders>
              <w:bottom w:val="single" w:sz="12" w:space="0" w:color="000000"/>
            </w:tcBorders>
          </w:tcPr>
          <w:p w14:paraId="2B4F6D95" w14:textId="77777777" w:rsidR="00A41E05" w:rsidRDefault="00557A1B">
            <w:pPr>
              <w:jc w:val="left"/>
              <w:rPr>
                <w:rFonts w:ascii="Times New Roman" w:eastAsia="Times New Roman" w:hAnsi="Times New Roman" w:cs="Times New Roman"/>
              </w:rPr>
            </w:pPr>
            <w:r>
              <w:rPr>
                <w:rFonts w:ascii="Times New Roman" w:eastAsia="Times New Roman" w:hAnsi="Times New Roman" w:cs="Times New Roman"/>
              </w:rPr>
              <w:t>Japan Educational International Model United Nations</w:t>
            </w:r>
          </w:p>
        </w:tc>
        <w:tc>
          <w:tcPr>
            <w:tcW w:w="2448" w:type="dxa"/>
            <w:tcBorders>
              <w:bottom w:val="single" w:sz="12" w:space="0" w:color="000000"/>
            </w:tcBorders>
            <w:vAlign w:val="center"/>
          </w:tcPr>
          <w:p w14:paraId="212BB450" w14:textId="77777777" w:rsidR="00A41E05" w:rsidRDefault="00557A1B">
            <w:pPr>
              <w:jc w:val="right"/>
              <w:rPr>
                <w:rFonts w:ascii="Times New Roman" w:eastAsia="Times New Roman" w:hAnsi="Times New Roman" w:cs="Times New Roman"/>
              </w:rPr>
            </w:pPr>
            <w:r>
              <w:rPr>
                <w:rFonts w:ascii="Times New Roman" w:eastAsia="Times New Roman" w:hAnsi="Times New Roman" w:cs="Times New Roman"/>
                <w:sz w:val="28"/>
                <w:szCs w:val="28"/>
              </w:rPr>
              <w:t>MA</w:t>
            </w:r>
            <w:r>
              <w:rPr>
                <w:rFonts w:ascii="Times New Roman" w:eastAsia="Times New Roman" w:hAnsi="Times New Roman" w:cs="Times New Roman"/>
              </w:rPr>
              <w:t>/80/</w:t>
            </w:r>
            <w:proofErr w:type="spellStart"/>
            <w:proofErr w:type="gramStart"/>
            <w:r>
              <w:rPr>
                <w:rFonts w:ascii="Times New Roman" w:eastAsia="Times New Roman" w:hAnsi="Times New Roman" w:cs="Times New Roman"/>
                <w:b/>
                <w:bCs/>
                <w:color w:val="FF0000"/>
              </w:rPr>
              <w:t>WP</w:t>
            </w:r>
            <w:r>
              <w:rPr>
                <w:rFonts w:ascii="Times New Roman" w:eastAsia="Times New Roman" w:hAnsi="Times New Roman" w:cs="Times New Roman"/>
              </w:rPr>
              <w:t>.xx</w:t>
            </w:r>
            <w:proofErr w:type="spellEnd"/>
            <w:proofErr w:type="gramEnd"/>
            <w:r>
              <w:rPr>
                <w:rFonts w:ascii="Times New Roman" w:eastAsia="Times New Roman" w:hAnsi="Times New Roman" w:cs="Times New Roman"/>
                <w:sz w:val="28"/>
                <w:szCs w:val="28"/>
              </w:rPr>
              <w:t xml:space="preserve">  </w:t>
            </w:r>
          </w:p>
        </w:tc>
      </w:tr>
      <w:tr w:rsidR="00A41E05" w14:paraId="426C1014" w14:textId="77777777">
        <w:trPr>
          <w:trHeight w:val="386"/>
        </w:trPr>
        <w:tc>
          <w:tcPr>
            <w:tcW w:w="1134" w:type="dxa"/>
            <w:tcBorders>
              <w:top w:val="single" w:sz="12" w:space="0" w:color="000000"/>
            </w:tcBorders>
          </w:tcPr>
          <w:p w14:paraId="3BA3DED1" w14:textId="77777777" w:rsidR="00A41E05" w:rsidRDefault="00A41E05">
            <w:pPr>
              <w:rPr>
                <w:rFonts w:ascii="Times New Roman" w:eastAsia="Times New Roman" w:hAnsi="Times New Roman" w:cs="Times New Roman"/>
                <w:sz w:val="28"/>
                <w:szCs w:val="28"/>
              </w:rPr>
            </w:pPr>
          </w:p>
        </w:tc>
        <w:tc>
          <w:tcPr>
            <w:tcW w:w="6164" w:type="dxa"/>
            <w:vMerge w:val="restart"/>
            <w:tcBorders>
              <w:top w:val="single" w:sz="12" w:space="0" w:color="000000"/>
            </w:tcBorders>
            <w:vAlign w:val="center"/>
          </w:tcPr>
          <w:p w14:paraId="18A7DBF5" w14:textId="77777777" w:rsidR="00A41E05" w:rsidRDefault="00557A1B">
            <w:pPr>
              <w:rPr>
                <w:rFonts w:ascii="Times New Roman" w:eastAsia="Times New Roman" w:hAnsi="Times New Roman" w:cs="Times New Roman"/>
                <w:sz w:val="28"/>
                <w:szCs w:val="28"/>
              </w:rPr>
            </w:pPr>
            <w:r>
              <w:rPr>
                <w:rFonts w:ascii="Times New Roman" w:eastAsia="Times New Roman" w:hAnsi="Times New Roman" w:cs="Times New Roman"/>
                <w:sz w:val="28"/>
                <w:szCs w:val="28"/>
              </w:rPr>
              <w:t>United Nations</w:t>
            </w:r>
          </w:p>
          <w:p w14:paraId="7AAE0C49" w14:textId="77777777" w:rsidR="00A41E05" w:rsidRDefault="00557A1B">
            <w:pPr>
              <w:rPr>
                <w:rFonts w:ascii="Times New Roman" w:eastAsia="Times New Roman" w:hAnsi="Times New Roman" w:cs="Times New Roman"/>
              </w:rPr>
            </w:pPr>
            <w:r>
              <w:rPr>
                <w:rFonts w:ascii="Times New Roman" w:eastAsia="Times New Roman" w:hAnsi="Times New Roman" w:cs="Times New Roman"/>
                <w:sz w:val="28"/>
                <w:szCs w:val="28"/>
              </w:rPr>
              <w:t>General Assembly</w:t>
            </w:r>
          </w:p>
        </w:tc>
        <w:tc>
          <w:tcPr>
            <w:tcW w:w="2448" w:type="dxa"/>
            <w:tcBorders>
              <w:top w:val="single" w:sz="12" w:space="0" w:color="000000"/>
            </w:tcBorders>
            <w:vAlign w:val="center"/>
          </w:tcPr>
          <w:p w14:paraId="021A34E6" w14:textId="77777777" w:rsidR="00A41E05" w:rsidRDefault="00557A1B">
            <w:pPr>
              <w:jc w:val="right"/>
              <w:rPr>
                <w:rFonts w:ascii="Times New Roman" w:eastAsia="Times New Roman" w:hAnsi="Times New Roman" w:cs="Times New Roman"/>
              </w:rPr>
            </w:pPr>
            <w:proofErr w:type="spellStart"/>
            <w:proofErr w:type="gramStart"/>
            <w:r>
              <w:rPr>
                <w:rFonts w:ascii="Times New Roman" w:eastAsia="Times New Roman" w:hAnsi="Times New Roman" w:cs="Times New Roman"/>
              </w:rPr>
              <w:t>Distr</w:t>
            </w:r>
            <w:proofErr w:type="spellEnd"/>
            <w:r>
              <w:rPr>
                <w:rFonts w:ascii="Times New Roman" w:eastAsia="Times New Roman" w:hAnsi="Times New Roman" w:cs="Times New Roman"/>
              </w:rPr>
              <w:t>.:General</w:t>
            </w:r>
            <w:proofErr w:type="gramEnd"/>
          </w:p>
        </w:tc>
      </w:tr>
      <w:tr w:rsidR="00A41E05" w14:paraId="14D58FD5" w14:textId="77777777">
        <w:trPr>
          <w:trHeight w:val="153"/>
        </w:trPr>
        <w:tc>
          <w:tcPr>
            <w:tcW w:w="1134" w:type="dxa"/>
          </w:tcPr>
          <w:p w14:paraId="46B1B5C5" w14:textId="77777777" w:rsidR="00A41E05" w:rsidRDefault="00557A1B">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0207826C" wp14:editId="75231511">
                  <wp:simplePos x="0" y="0"/>
                  <wp:positionH relativeFrom="column">
                    <wp:posOffset>-86330</wp:posOffset>
                  </wp:positionH>
                  <wp:positionV relativeFrom="paragraph">
                    <wp:posOffset>-239391</wp:posOffset>
                  </wp:positionV>
                  <wp:extent cx="734886" cy="691085"/>
                  <wp:effectExtent l="0" t="0" r="0" b="0"/>
                  <wp:wrapNone/>
                  <wp:docPr id="1186522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4886" cy="691085"/>
                          </a:xfrm>
                          <a:prstGeom prst="rect">
                            <a:avLst/>
                          </a:prstGeom>
                          <a:ln/>
                        </pic:spPr>
                      </pic:pic>
                    </a:graphicData>
                  </a:graphic>
                </wp:anchor>
              </w:drawing>
            </w:r>
          </w:p>
        </w:tc>
        <w:tc>
          <w:tcPr>
            <w:tcW w:w="6164" w:type="dxa"/>
            <w:vMerge/>
            <w:tcBorders>
              <w:top w:val="single" w:sz="12" w:space="0" w:color="000000"/>
            </w:tcBorders>
            <w:vAlign w:val="center"/>
          </w:tcPr>
          <w:p w14:paraId="2A9723A1" w14:textId="77777777" w:rsidR="00A41E05" w:rsidRDefault="00A41E05">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vAlign w:val="center"/>
          </w:tcPr>
          <w:p w14:paraId="033EA1E5" w14:textId="77777777" w:rsidR="00A41E05" w:rsidRDefault="00557A1B">
            <w:pPr>
              <w:jc w:val="right"/>
              <w:rPr>
                <w:rFonts w:ascii="Times New Roman" w:eastAsia="Times New Roman" w:hAnsi="Times New Roman" w:cs="Times New Roman"/>
              </w:rPr>
            </w:pPr>
            <w:r>
              <w:rPr>
                <w:rFonts w:ascii="Times New Roman" w:eastAsia="Times New Roman" w:hAnsi="Times New Roman" w:cs="Times New Roman"/>
              </w:rPr>
              <w:t>10 January, 2024</w:t>
            </w:r>
          </w:p>
        </w:tc>
      </w:tr>
      <w:tr w:rsidR="00A41E05" w14:paraId="3FDEF57A" w14:textId="77777777">
        <w:trPr>
          <w:trHeight w:val="153"/>
        </w:trPr>
        <w:tc>
          <w:tcPr>
            <w:tcW w:w="1134" w:type="dxa"/>
            <w:tcBorders>
              <w:bottom w:val="single" w:sz="12" w:space="0" w:color="000000"/>
            </w:tcBorders>
          </w:tcPr>
          <w:p w14:paraId="5FFB965A" w14:textId="77777777" w:rsidR="00A41E05" w:rsidRDefault="00A41E05">
            <w:pPr>
              <w:rPr>
                <w:rFonts w:ascii="Times New Roman" w:eastAsia="Times New Roman" w:hAnsi="Times New Roman" w:cs="Times New Roman"/>
              </w:rPr>
            </w:pPr>
          </w:p>
        </w:tc>
        <w:tc>
          <w:tcPr>
            <w:tcW w:w="6164" w:type="dxa"/>
            <w:vMerge/>
            <w:tcBorders>
              <w:top w:val="single" w:sz="12" w:space="0" w:color="000000"/>
              <w:bottom w:val="single" w:sz="12" w:space="0" w:color="000000"/>
            </w:tcBorders>
            <w:vAlign w:val="center"/>
          </w:tcPr>
          <w:p w14:paraId="51C3DF79" w14:textId="77777777" w:rsidR="00A41E05" w:rsidRDefault="00A41E05">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tcBorders>
              <w:bottom w:val="single" w:sz="12" w:space="0" w:color="000000"/>
            </w:tcBorders>
            <w:vAlign w:val="center"/>
          </w:tcPr>
          <w:p w14:paraId="62610A8F" w14:textId="77777777" w:rsidR="00A41E05" w:rsidRDefault="00557A1B">
            <w:pPr>
              <w:jc w:val="right"/>
              <w:rPr>
                <w:rFonts w:ascii="Times New Roman" w:eastAsia="Times New Roman" w:hAnsi="Times New Roman" w:cs="Times New Roman"/>
              </w:rPr>
            </w:pPr>
            <w:r>
              <w:rPr>
                <w:rFonts w:ascii="Times New Roman" w:eastAsia="Times New Roman" w:hAnsi="Times New Roman" w:cs="Times New Roman"/>
              </w:rPr>
              <w:t>Original: English</w:t>
            </w:r>
          </w:p>
        </w:tc>
      </w:tr>
    </w:tbl>
    <w:p w14:paraId="677C27E1" w14:textId="77777777" w:rsidR="00A41E05" w:rsidRDefault="00557A1B">
      <w:pPr>
        <w:rPr>
          <w:rFonts w:ascii="Times New Roman" w:eastAsia="Times New Roman" w:hAnsi="Times New Roman" w:cs="Times New Roman"/>
          <w:b/>
          <w:bCs/>
        </w:rPr>
      </w:pPr>
      <w:r>
        <w:rPr>
          <w:rFonts w:ascii="Times New Roman" w:eastAsia="Times New Roman" w:hAnsi="Times New Roman" w:cs="Times New Roman"/>
          <w:b/>
          <w:bCs/>
        </w:rPr>
        <w:br/>
        <w:t>Eightieth Session</w:t>
      </w:r>
    </w:p>
    <w:p w14:paraId="2112C56C" w14:textId="77777777" w:rsidR="00A41E05" w:rsidRDefault="00557A1B">
      <w:pPr>
        <w:rPr>
          <w:rFonts w:ascii="Times New Roman" w:eastAsia="Times New Roman" w:hAnsi="Times New Roman" w:cs="Times New Roman"/>
          <w:b/>
          <w:bCs/>
        </w:rPr>
      </w:pPr>
      <w:r>
        <w:rPr>
          <w:rFonts w:ascii="Times New Roman" w:eastAsia="Times New Roman" w:hAnsi="Times New Roman" w:cs="Times New Roman"/>
        </w:rPr>
        <w:t>Agenda item XX</w:t>
      </w:r>
      <w:r>
        <w:rPr>
          <w:rFonts w:ascii="Times New Roman" w:eastAsia="Times New Roman" w:hAnsi="Times New Roman" w:cs="Times New Roman"/>
        </w:rPr>
        <w:br/>
      </w:r>
      <w:r>
        <w:rPr>
          <w:rFonts w:ascii="Times New Roman" w:eastAsia="Times New Roman" w:hAnsi="Times New Roman" w:cs="Times New Roman"/>
          <w:b/>
          <w:bCs/>
        </w:rPr>
        <w:t>General Measures for Food Security Caused by Conflict</w:t>
      </w:r>
    </w:p>
    <w:p w14:paraId="682C7C2D" w14:textId="77777777" w:rsidR="00A41E05" w:rsidRDefault="00A41E05">
      <w:pPr>
        <w:rPr>
          <w:rFonts w:ascii="Times New Roman" w:eastAsia="Times New Roman" w:hAnsi="Times New Roman" w:cs="Times New Roman"/>
        </w:rPr>
      </w:pPr>
    </w:p>
    <w:p w14:paraId="3BFAECC4" w14:textId="77777777" w:rsidR="00DC78BA" w:rsidRDefault="00DC78BA" w:rsidP="00DC78BA">
      <w:pPr>
        <w:spacing w:before="240" w:after="240"/>
        <w:rPr>
          <w:rFonts w:ascii="Times New Roman" w:eastAsia="Times New Roman" w:hAnsi="Times New Roman" w:cs="Times New Roman"/>
          <w:i/>
          <w:iCs/>
        </w:rPr>
      </w:pPr>
      <w:r>
        <w:rPr>
          <w:rFonts w:ascii="Times New Roman" w:eastAsia="Times New Roman" w:hAnsi="Times New Roman" w:cs="Times New Roman"/>
          <w:i/>
          <w:iCs/>
        </w:rPr>
        <w:t xml:space="preserve">Sponsors: Australia, Brazil, Egypt, Ethiopia, France, Germany, Greece, India, Iran, Israel, Italy, Japan, Jordan, Kenya, Libya, Mexico, Nigeria, Norway, Panama, Poland, Qatar, Russian Federation, Singapore, South Africa, Spain, Syrian Arab Republic, Thailand, Türkiye, United Arab Emirates, United Kingdom, United States, Viet Nam </w:t>
      </w:r>
    </w:p>
    <w:p w14:paraId="2459F92A" w14:textId="77777777" w:rsidR="00DC78BA" w:rsidRDefault="00DC78BA" w:rsidP="00DC78BA">
      <w:pPr>
        <w:spacing w:before="240" w:after="240"/>
        <w:ind w:firstLine="840"/>
        <w:rPr>
          <w:rFonts w:ascii="Times New Roman" w:eastAsia="Times New Roman" w:hAnsi="Times New Roman" w:cs="Times New Roman"/>
          <w:i/>
          <w:iCs/>
        </w:rPr>
      </w:pPr>
      <w:r>
        <w:rPr>
          <w:rFonts w:ascii="Times New Roman" w:eastAsia="Times New Roman" w:hAnsi="Times New Roman" w:cs="Times New Roman"/>
          <w:i/>
          <w:iCs/>
        </w:rPr>
        <w:t>The General Assembly,</w:t>
      </w:r>
    </w:p>
    <w:p w14:paraId="2AB8918E" w14:textId="77777777" w:rsidR="00DC78BA" w:rsidRDefault="00DC78BA" w:rsidP="00DC78BA">
      <w:pPr>
        <w:spacing w:before="240" w:after="240"/>
        <w:ind w:left="708"/>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Recalling </w:t>
      </w:r>
      <w:r>
        <w:rPr>
          <w:rFonts w:ascii="Times New Roman" w:eastAsia="Times New Roman" w:hAnsi="Times New Roman" w:cs="Times New Roman"/>
          <w:sz w:val="20"/>
          <w:szCs w:val="20"/>
        </w:rPr>
        <w:t>the purposes and principles of the Charter of the United Nations, which emphasize the maintenance of international peace and security and the promotion of human rights, as well as international cooperation in addressing humanitarian issues,</w:t>
      </w:r>
    </w:p>
    <w:p w14:paraId="05B4D180" w14:textId="77777777" w:rsidR="00DC78BA" w:rsidRDefault="00DC78BA" w:rsidP="00DC78BA">
      <w:pPr>
        <w:spacing w:before="240" w:after="240"/>
        <w:ind w:firstLine="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Recalling </w:t>
      </w:r>
      <w:r>
        <w:rPr>
          <w:rFonts w:ascii="Times New Roman" w:eastAsia="Times New Roman" w:hAnsi="Times New Roman" w:cs="Times New Roman"/>
          <w:sz w:val="20"/>
          <w:szCs w:val="20"/>
        </w:rPr>
        <w:t xml:space="preserve">the food assistance activities of the World Food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 xml:space="preserve"> (WFP),</w:t>
      </w:r>
    </w:p>
    <w:p w14:paraId="04D5D7F9" w14:textId="77777777" w:rsidR="00DC78BA" w:rsidRDefault="00DC78BA" w:rsidP="00DC78BA">
      <w:pPr>
        <w:spacing w:before="240" w:after="240"/>
        <w:ind w:left="708"/>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Recalling </w:t>
      </w:r>
      <w:r>
        <w:rPr>
          <w:rFonts w:ascii="Times New Roman" w:eastAsia="Times New Roman" w:hAnsi="Times New Roman" w:cs="Times New Roman"/>
          <w:sz w:val="20"/>
          <w:szCs w:val="20"/>
        </w:rPr>
        <w:t>the food assistance policies of the Food and Agriculture Organization of the United Nations (FAO),</w:t>
      </w:r>
    </w:p>
    <w:p w14:paraId="1ACB0EFA" w14:textId="77777777" w:rsidR="00DC78BA" w:rsidRDefault="00DC78BA" w:rsidP="00DC78BA">
      <w:pPr>
        <w:spacing w:before="240" w:after="240"/>
        <w:ind w:firstLine="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Recalling </w:t>
      </w:r>
      <w:r>
        <w:rPr>
          <w:rFonts w:ascii="Times New Roman" w:eastAsia="Times New Roman" w:hAnsi="Times New Roman" w:cs="Times New Roman"/>
          <w:sz w:val="20"/>
          <w:szCs w:val="20"/>
        </w:rPr>
        <w:t xml:space="preserve">International Humanitarian Law (IHL), </w:t>
      </w:r>
    </w:p>
    <w:p w14:paraId="7B0A440A" w14:textId="77777777" w:rsidR="00DC78BA" w:rsidRDefault="00DC78BA" w:rsidP="00DC78BA">
      <w:pPr>
        <w:spacing w:before="240" w:after="240"/>
        <w:ind w:firstLine="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Recalling </w:t>
      </w:r>
      <w:r>
        <w:rPr>
          <w:rFonts w:ascii="Times New Roman" w:eastAsia="Times New Roman" w:hAnsi="Times New Roman" w:cs="Times New Roman"/>
          <w:sz w:val="20"/>
          <w:szCs w:val="20"/>
        </w:rPr>
        <w:t>that funding of humanitarian projects is supported by the World Bank (WB),</w:t>
      </w:r>
    </w:p>
    <w:p w14:paraId="53E12ED0" w14:textId="77777777" w:rsidR="00DC78BA" w:rsidRDefault="00DC78BA" w:rsidP="00DC78BA">
      <w:pPr>
        <w:spacing w:before="240" w:after="240"/>
        <w:ind w:left="708"/>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 xml:space="preserve">the need for preparedness measures, including food storage facilities and regional food reserves, to mitigate the impact of future conflicts and crises on food availability, </w:t>
      </w:r>
    </w:p>
    <w:p w14:paraId="00CDD315" w14:textId="77777777" w:rsidR="00DC78BA" w:rsidRDefault="00DC78BA" w:rsidP="00DC78BA">
      <w:pPr>
        <w:spacing w:before="240" w:after="240"/>
        <w:ind w:left="708"/>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that while emergency humanitarian assistance is essential, sustainable food security requires the restoration of agricultural systems, rural infrastructure, and resilient food supply mechanisms,</w:t>
      </w:r>
    </w:p>
    <w:p w14:paraId="73278738" w14:textId="77777777" w:rsidR="00DC78BA" w:rsidRDefault="00DC78BA" w:rsidP="00DC78BA">
      <w:pPr>
        <w:spacing w:before="240" w:after="240"/>
        <w:ind w:left="708"/>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import dependency in certain nations and the volatility of those nations to conflict related food     insecurity,</w:t>
      </w:r>
    </w:p>
    <w:p w14:paraId="4E7B7132" w14:textId="77777777" w:rsidR="00DC78BA" w:rsidRDefault="00DC78BA" w:rsidP="00DC78BA">
      <w:pPr>
        <w:spacing w:before="240" w:after="240"/>
        <w:ind w:left="708"/>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Recalling </w:t>
      </w:r>
      <w:r>
        <w:rPr>
          <w:rFonts w:ascii="Times New Roman" w:eastAsia="Times New Roman" w:hAnsi="Times New Roman" w:cs="Times New Roman"/>
          <w:sz w:val="20"/>
          <w:szCs w:val="20"/>
        </w:rPr>
        <w:t>the investigation of food security levels of the Integrated Food Security Phase Classification (IPC),</w:t>
      </w:r>
    </w:p>
    <w:p w14:paraId="70B2684C"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that countries experiencing severe food insecurity, particularly those affected by armed conflict, can benefit significantly from technological investment in agriculture to enhance food security and resilience,</w:t>
      </w:r>
    </w:p>
    <w:p w14:paraId="07582359"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Acknowledging </w:t>
      </w:r>
      <w:r>
        <w:rPr>
          <w:rFonts w:ascii="Times New Roman" w:eastAsia="Times New Roman" w:hAnsi="Times New Roman" w:cs="Times New Roman"/>
          <w:sz w:val="20"/>
          <w:szCs w:val="20"/>
        </w:rPr>
        <w:t>the role of the International Fund for Agricultural Development (IFAD) in promoting sustainable agricultural development and emphasizing the need to expand its role in facilitating the sharing of agricultural technologies and knowledge,</w:t>
      </w:r>
    </w:p>
    <w:p w14:paraId="5B50CAFF"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the importance of agricultural education for people in developing countries as a long-term strategy to strengthen domestic agricultural sectors and ensure stable food production,</w:t>
      </w:r>
    </w:p>
    <w:p w14:paraId="45888548"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 xml:space="preserve">the urgent necessity of short-term humanitarian assistance in conflict-affected regions and noting that the World Food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 xml:space="preserve"> (WFP) has contributed significantly to emergency food responses,</w:t>
      </w:r>
    </w:p>
    <w:p w14:paraId="216E0389"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Acknowledging </w:t>
      </w:r>
      <w:r>
        <w:rPr>
          <w:rFonts w:ascii="Times New Roman" w:eastAsia="Times New Roman" w:hAnsi="Times New Roman" w:cs="Times New Roman"/>
          <w:sz w:val="20"/>
          <w:szCs w:val="20"/>
        </w:rPr>
        <w:t>that the severity and urgency of food insecurity vary by region and require differentiated and region-specific approaches,</w:t>
      </w:r>
    </w:p>
    <w:p w14:paraId="148A5339"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Emphasizing </w:t>
      </w:r>
      <w:r>
        <w:rPr>
          <w:rFonts w:ascii="Times New Roman" w:eastAsia="Times New Roman" w:hAnsi="Times New Roman" w:cs="Times New Roman"/>
          <w:sz w:val="20"/>
          <w:szCs w:val="20"/>
        </w:rPr>
        <w:t xml:space="preserve">the importance of transparency, data-based assessment, and the use of internationally recognized </w:t>
      </w:r>
      <w:r>
        <w:rPr>
          <w:rFonts w:ascii="Times New Roman" w:eastAsia="Times New Roman" w:hAnsi="Times New Roman" w:cs="Times New Roman"/>
          <w:sz w:val="20"/>
          <w:szCs w:val="20"/>
        </w:rPr>
        <w:lastRenderedPageBreak/>
        <w:t>indicators such as the Integrated Food Security Phase Classification (IPC),</w:t>
      </w:r>
    </w:p>
    <w:p w14:paraId="19A76AE1"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the importance of agricultural and logistical infrastructure in ensuring sustainable food security in conflict-affected regions,</w:t>
      </w:r>
    </w:p>
    <w:p w14:paraId="46BC03EB"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 xml:space="preserve">that conflicts have significantly reduced economic access to food, especially for those affected who may have lost their jobs and sources of income, </w:t>
      </w:r>
    </w:p>
    <w:p w14:paraId="35EF2178"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Reaffirming</w:t>
      </w:r>
      <w:r>
        <w:rPr>
          <w:rFonts w:ascii="Times New Roman" w:eastAsia="Times New Roman" w:hAnsi="Times New Roman" w:cs="Times New Roman"/>
          <w:sz w:val="20"/>
          <w:szCs w:val="20"/>
        </w:rPr>
        <w:t xml:space="preserve"> that all people have the right to access sufficient, safe, and nutritious food,</w:t>
      </w:r>
    </w:p>
    <w:p w14:paraId="31E3BCEE"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Expressing deep concern </w:t>
      </w:r>
      <w:r>
        <w:rPr>
          <w:rFonts w:ascii="Times New Roman" w:eastAsia="Times New Roman" w:hAnsi="Times New Roman" w:cs="Times New Roman"/>
          <w:sz w:val="20"/>
          <w:szCs w:val="20"/>
        </w:rPr>
        <w:t>that conflicts, political instability, climate change, and economic hardship have caused severe food shortages, particularly in vulnerable countries and regions,</w:t>
      </w:r>
    </w:p>
    <w:p w14:paraId="08D3C31E"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 xml:space="preserve">that conflicts affect the implementation of policies, </w:t>
      </w:r>
    </w:p>
    <w:p w14:paraId="3EF10268"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Recognizing</w:t>
      </w:r>
      <w:r>
        <w:rPr>
          <w:rFonts w:ascii="Times New Roman" w:eastAsia="Times New Roman" w:hAnsi="Times New Roman" w:cs="Times New Roman"/>
          <w:sz w:val="20"/>
          <w:szCs w:val="20"/>
        </w:rPr>
        <w:t xml:space="preserve"> the importance of ensuring that food assistance and agricultural support provided by the international community are delivered with transparency, fairness, and accountability to those citizens who truly need them,</w:t>
      </w:r>
    </w:p>
    <w:p w14:paraId="3EF62593"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that the Food and Agriculture Organization of the United Nations has made significant contributions to the recovery of food production in conflict-affected areas,</w:t>
      </w:r>
    </w:p>
    <w:p w14:paraId="040C516C"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Emphasizing </w:t>
      </w:r>
      <w:r>
        <w:rPr>
          <w:rFonts w:ascii="Times New Roman" w:eastAsia="Times New Roman" w:hAnsi="Times New Roman" w:cs="Times New Roman"/>
          <w:sz w:val="20"/>
          <w:szCs w:val="20"/>
        </w:rPr>
        <w:t>that permanent dependence on assistance does not contribute to the long-term benefit of society,</w:t>
      </w:r>
    </w:p>
    <w:p w14:paraId="679C479E"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Emphasizing</w:t>
      </w:r>
      <w:r>
        <w:rPr>
          <w:rFonts w:ascii="Times New Roman" w:eastAsia="Times New Roman" w:hAnsi="Times New Roman" w:cs="Times New Roman"/>
          <w:sz w:val="20"/>
          <w:szCs w:val="20"/>
        </w:rPr>
        <w:t xml:space="preserve"> that ensuring assistance reaches civilians is the highest priority,</w:t>
      </w:r>
    </w:p>
    <w:p w14:paraId="717458C1"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Recognizing</w:t>
      </w:r>
      <w:r>
        <w:rPr>
          <w:rFonts w:ascii="Times New Roman" w:eastAsia="Times New Roman" w:hAnsi="Times New Roman" w:cs="Times New Roman"/>
          <w:sz w:val="20"/>
          <w:szCs w:val="20"/>
        </w:rPr>
        <w:t xml:space="preserve"> that achieving sustainable food security requires not only short-term food assistance but also mid- to long-term efforts to promote the development of agricultural technology funded by joint-trust funds or low interest loans, human resource capacity-building, and the self-reliance of local communities,</w:t>
      </w:r>
    </w:p>
    <w:p w14:paraId="177DD495"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Recalling </w:t>
      </w:r>
      <w:r>
        <w:rPr>
          <w:rFonts w:ascii="Times New Roman" w:eastAsia="Times New Roman" w:hAnsi="Times New Roman" w:cs="Times New Roman"/>
          <w:sz w:val="20"/>
          <w:szCs w:val="20"/>
        </w:rPr>
        <w:t>that the international community, including international financial institutions, plays an important role in supporting reconstruction and recovery in countries whose agricultural infrastructure and urban functions have been destroyed by conflict,</w:t>
      </w:r>
    </w:p>
    <w:p w14:paraId="51512455"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that international cooperation contributes to the improvement of global food security,</w:t>
      </w:r>
    </w:p>
    <w:p w14:paraId="30EBA04E"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Recognizing</w:t>
      </w:r>
      <w:r>
        <w:rPr>
          <w:rFonts w:ascii="Times New Roman" w:eastAsia="Times New Roman" w:hAnsi="Times New Roman" w:cs="Times New Roman"/>
          <w:sz w:val="20"/>
          <w:szCs w:val="20"/>
        </w:rPr>
        <w:t xml:space="preserve"> that while emergency humanitarian assistance funded by donor countries and relevant international organizations are essential, sustainable food security requires the restoration of agricultural systems, rural infrastructure, and resilient food supply mechanisms,</w:t>
      </w:r>
    </w:p>
    <w:p w14:paraId="5A71987E"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Taking into </w:t>
      </w:r>
      <w:r>
        <w:rPr>
          <w:rFonts w:ascii="Times New Roman" w:eastAsia="Times New Roman" w:hAnsi="Times New Roman" w:cs="Times New Roman"/>
          <w:sz w:val="20"/>
          <w:szCs w:val="20"/>
        </w:rPr>
        <w:t xml:space="preserve">consideration the significant economic and social burden placed upon refugee-hosting nations and that the decision of inclusion of refugees </w:t>
      </w:r>
      <w:proofErr w:type="gramStart"/>
      <w:r>
        <w:rPr>
          <w:rFonts w:ascii="Times New Roman" w:eastAsia="Times New Roman" w:hAnsi="Times New Roman" w:cs="Times New Roman"/>
          <w:sz w:val="20"/>
          <w:szCs w:val="20"/>
        </w:rPr>
        <w:t>are</w:t>
      </w:r>
      <w:proofErr w:type="gramEnd"/>
      <w:r>
        <w:rPr>
          <w:rFonts w:ascii="Times New Roman" w:eastAsia="Times New Roman" w:hAnsi="Times New Roman" w:cs="Times New Roman"/>
          <w:sz w:val="20"/>
          <w:szCs w:val="20"/>
        </w:rPr>
        <w:t xml:space="preserve"> under state sovereignty, </w:t>
      </w:r>
    </w:p>
    <w:p w14:paraId="52F3F08A"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Expressing its satisfaction</w:t>
      </w:r>
      <w:r>
        <w:rPr>
          <w:rFonts w:ascii="Times New Roman" w:eastAsia="Times New Roman" w:hAnsi="Times New Roman" w:cs="Times New Roman"/>
          <w:sz w:val="20"/>
          <w:szCs w:val="20"/>
        </w:rPr>
        <w:t xml:space="preserve"> with the role of multilateral trade agreements in ensuring the equitable distribution of aid,</w:t>
      </w:r>
    </w:p>
    <w:p w14:paraId="735FC502"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the importance of food-import-dependent countries to break away from dependence,</w:t>
      </w:r>
    </w:p>
    <w:p w14:paraId="3C15C6A0"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Emphasizing </w:t>
      </w:r>
      <w:r>
        <w:rPr>
          <w:rFonts w:ascii="Times New Roman" w:eastAsia="Times New Roman" w:hAnsi="Times New Roman" w:cs="Times New Roman"/>
          <w:sz w:val="20"/>
          <w:szCs w:val="20"/>
        </w:rPr>
        <w:t>that the diversion or obstruction of such aid by actors still occurs in the status quo despite being a violation of S/RES/2417, adopted by the Security Council at its 8267th meeting, on 24 May 2018,</w:t>
      </w:r>
    </w:p>
    <w:p w14:paraId="2A71CD5B"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Stressing </w:t>
      </w:r>
      <w:r>
        <w:rPr>
          <w:rFonts w:ascii="Times New Roman" w:eastAsia="Times New Roman" w:hAnsi="Times New Roman" w:cs="Times New Roman"/>
          <w:sz w:val="20"/>
          <w:szCs w:val="20"/>
        </w:rPr>
        <w:t>the obligation of all parties to a conflict to allow and facilitate the rapid and unimpeded passage of humanitarian relief,</w:t>
      </w:r>
    </w:p>
    <w:p w14:paraId="6ADFDEBE"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Concerned</w:t>
      </w:r>
      <w:r>
        <w:rPr>
          <w:rFonts w:ascii="Times New Roman" w:eastAsia="Times New Roman" w:hAnsi="Times New Roman" w:cs="Times New Roman"/>
          <w:sz w:val="20"/>
          <w:szCs w:val="20"/>
        </w:rPr>
        <w:t xml:space="preserve"> about the vulnerability of global food prices to geopolitical shocks,</w:t>
      </w:r>
    </w:p>
    <w:p w14:paraId="29711231"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highlight w:val="white"/>
        </w:rPr>
        <w:t>Reaffirming</w:t>
      </w:r>
      <w:r>
        <w:rPr>
          <w:rFonts w:ascii="Times New Roman" w:eastAsia="Times New Roman" w:hAnsi="Times New Roman" w:cs="Times New Roman"/>
          <w:sz w:val="20"/>
          <w:szCs w:val="20"/>
          <w:highlight w:val="white"/>
        </w:rPr>
        <w:t xml:space="preserve"> that the right to adequate food is a fundamental humanitarian right,</w:t>
      </w:r>
    </w:p>
    <w:p w14:paraId="71D39C51"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highlight w:val="white"/>
        </w:rPr>
        <w:t>Reaffirming</w:t>
      </w:r>
      <w:r>
        <w:rPr>
          <w:rFonts w:ascii="Times New Roman" w:eastAsia="Times New Roman" w:hAnsi="Times New Roman" w:cs="Times New Roman"/>
          <w:sz w:val="20"/>
          <w:szCs w:val="20"/>
          <w:highlight w:val="white"/>
        </w:rPr>
        <w:t xml:space="preserve"> that food security is an essential element for global peace,</w:t>
      </w:r>
    </w:p>
    <w:p w14:paraId="5E20CA4F" w14:textId="77777777" w:rsidR="00DC78BA" w:rsidRDefault="00DC78BA" w:rsidP="00DC78BA">
      <w:pPr>
        <w:ind w:firstLine="720"/>
        <w:rPr>
          <w:sz w:val="20"/>
          <w:szCs w:val="20"/>
        </w:rPr>
      </w:pPr>
      <w:r>
        <w:rPr>
          <w:rFonts w:ascii="Times New Roman" w:eastAsia="Times New Roman" w:hAnsi="Times New Roman" w:cs="Times New Roman"/>
          <w:i/>
          <w:iCs/>
          <w:sz w:val="20"/>
          <w:szCs w:val="20"/>
          <w:highlight w:val="white"/>
        </w:rPr>
        <w:lastRenderedPageBreak/>
        <w:t>Recalling</w:t>
      </w:r>
      <w:r>
        <w:rPr>
          <w:rFonts w:ascii="Times New Roman" w:eastAsia="Times New Roman" w:hAnsi="Times New Roman" w:cs="Times New Roman"/>
          <w:sz w:val="20"/>
          <w:szCs w:val="20"/>
          <w:highlight w:val="white"/>
        </w:rPr>
        <w:t xml:space="preserve"> that post-conflict recovery is essential to sustaining international food security,</w:t>
      </w:r>
    </w:p>
    <w:p w14:paraId="2AFE0E58"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highlight w:val="white"/>
        </w:rPr>
        <w:t xml:space="preserve">Recognizing </w:t>
      </w:r>
      <w:r>
        <w:rPr>
          <w:rFonts w:ascii="Times New Roman" w:eastAsia="Times New Roman" w:hAnsi="Times New Roman" w:cs="Times New Roman"/>
          <w:sz w:val="20"/>
          <w:szCs w:val="20"/>
          <w:highlight w:val="white"/>
        </w:rPr>
        <w:t>that strengthening the first three pillars (availability, access, and utilization) lead to stability, which is an essential foundation for long-term food system resilience,</w:t>
      </w:r>
    </w:p>
    <w:p w14:paraId="6F79110B"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highlight w:val="white"/>
        </w:rPr>
        <w:t xml:space="preserve">Encouraging </w:t>
      </w:r>
      <w:r>
        <w:rPr>
          <w:rFonts w:ascii="Times New Roman" w:eastAsia="Times New Roman" w:hAnsi="Times New Roman" w:cs="Times New Roman"/>
          <w:sz w:val="20"/>
          <w:szCs w:val="20"/>
          <w:highlight w:val="white"/>
        </w:rPr>
        <w:t>nation to recognize the negative impacts food related limitations of imports and experts have in situation of conflict,</w:t>
      </w:r>
    </w:p>
    <w:p w14:paraId="128FD35A"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that stable market supply is pertinent for many import-dependent countries that cannot rely on domestic production at the current state, </w:t>
      </w:r>
    </w:p>
    <w:p w14:paraId="32ABDD04"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Noting regret </w:t>
      </w:r>
      <w:r>
        <w:rPr>
          <w:rFonts w:ascii="Times New Roman" w:eastAsia="Times New Roman" w:hAnsi="Times New Roman" w:cs="Times New Roman"/>
          <w:sz w:val="20"/>
          <w:szCs w:val="20"/>
        </w:rPr>
        <w:t>that existing UN funds intended for agricultural development are at times hindered by misallocation, inefficiencies, or lack of transparent oversight,</w:t>
      </w:r>
    </w:p>
    <w:p w14:paraId="064ABA93" w14:textId="77777777" w:rsidR="00DC78BA" w:rsidRDefault="00DC78BA" w:rsidP="00DC78BA">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that member states that are in conflict or import dependent have difficulty accessing food when global markets are volatile and the possibility of strategic emergency reserves,</w:t>
      </w:r>
    </w:p>
    <w:p w14:paraId="7BE43DE4" w14:textId="77777777" w:rsidR="00DC78BA" w:rsidRDefault="00DC78BA" w:rsidP="00DC78BA">
      <w:pPr>
        <w:widowControl/>
        <w:spacing w:line="276" w:lineRule="auto"/>
        <w:ind w:left="708"/>
        <w:jc w:val="left"/>
        <w:rPr>
          <w:rFonts w:ascii="Times New Roman" w:eastAsia="Times New Roman" w:hAnsi="Times New Roman" w:cs="Times New Roman"/>
          <w:sz w:val="20"/>
          <w:szCs w:val="20"/>
        </w:rPr>
      </w:pPr>
      <w:r>
        <w:rPr>
          <w:rFonts w:ascii="Times New Roman" w:eastAsia="Times New Roman" w:hAnsi="Times New Roman" w:cs="Times New Roman"/>
          <w:i/>
          <w:iCs/>
          <w:highlight w:val="white"/>
        </w:rPr>
        <w:t>Recognizing</w:t>
      </w:r>
      <w:r>
        <w:rPr>
          <w:rFonts w:ascii="Times New Roman" w:eastAsia="Times New Roman" w:hAnsi="Times New Roman" w:cs="Times New Roman"/>
          <w:highlight w:val="white"/>
        </w:rPr>
        <w:t xml:space="preserve"> that 2100 kilocalories is the minimum amount of food needed for people to live a healthy life, referencing the World Health Organization (WHO</w:t>
      </w:r>
      <w:proofErr w:type="gramStart"/>
      <w:r>
        <w:rPr>
          <w:rFonts w:ascii="Times New Roman" w:eastAsia="Times New Roman" w:hAnsi="Times New Roman" w:cs="Times New Roman"/>
          <w:highlight w:val="white"/>
        </w:rPr>
        <w:t>) ,</w:t>
      </w:r>
      <w:proofErr w:type="gramEnd"/>
    </w:p>
    <w:p w14:paraId="7E273F46" w14:textId="77777777" w:rsidR="00DC78BA" w:rsidRDefault="00DC78BA" w:rsidP="00DC78BA">
      <w:pPr>
        <w:spacing w:before="240" w:after="240"/>
        <w:ind w:left="720"/>
        <w:rPr>
          <w:rFonts w:ascii="Times New Roman" w:eastAsiaTheme="minorEastAsia" w:hAnsi="Times New Roman" w:cs="Times New Roman"/>
          <w:sz w:val="20"/>
          <w:szCs w:val="20"/>
        </w:rPr>
      </w:pPr>
      <w:r>
        <w:rPr>
          <w:rFonts w:ascii="Times New Roman" w:eastAsia="Times New Roman" w:hAnsi="Times New Roman" w:cs="Times New Roman"/>
          <w:i/>
          <w:iCs/>
          <w:sz w:val="20"/>
          <w:szCs w:val="20"/>
        </w:rPr>
        <w:t xml:space="preserve">Recognizing </w:t>
      </w:r>
      <w:r>
        <w:rPr>
          <w:rFonts w:ascii="Times New Roman" w:eastAsia="Times New Roman" w:hAnsi="Times New Roman" w:cs="Times New Roman"/>
          <w:sz w:val="20"/>
          <w:szCs w:val="20"/>
        </w:rPr>
        <w:t>that certain nations face climate challenges and hence need aid regarding the climate resilience of crops.</w:t>
      </w:r>
    </w:p>
    <w:p w14:paraId="42B34C8D" w14:textId="77777777" w:rsidR="00DC78BA" w:rsidRPr="00DE6BCC" w:rsidRDefault="00DC78BA" w:rsidP="00DC78BA">
      <w:pPr>
        <w:pStyle w:val="a9"/>
        <w:numPr>
          <w:ilvl w:val="0"/>
          <w:numId w:val="1"/>
        </w:numPr>
        <w:spacing w:before="240" w:after="240"/>
        <w:ind w:leftChars="0"/>
        <w:rPr>
          <w:rFonts w:ascii="Times New Roman" w:eastAsiaTheme="minorEastAsia" w:hAnsi="Times New Roman" w:cs="Times New Roman"/>
          <w:sz w:val="20"/>
          <w:szCs w:val="20"/>
        </w:rPr>
      </w:pPr>
      <w:r w:rsidRPr="00DE6BCC">
        <w:rPr>
          <w:rFonts w:ascii="Times New Roman" w:eastAsia="Times New Roman" w:hAnsi="Times New Roman" w:cs="Times New Roman"/>
          <w:i/>
          <w:iCs/>
          <w:sz w:val="20"/>
          <w:szCs w:val="20"/>
        </w:rPr>
        <w:t xml:space="preserve"> Encourages</w:t>
      </w:r>
      <w:r w:rsidRPr="00DE6BCC">
        <w:rPr>
          <w:rFonts w:ascii="Times New Roman" w:eastAsia="Times New Roman" w:hAnsi="Times New Roman" w:cs="Times New Roman"/>
          <w:sz w:val="20"/>
          <w:szCs w:val="20"/>
        </w:rPr>
        <w:t xml:space="preserve"> IFAD to expand its role in facilitating the sharing of agricultural technology, expertise, and information with conflict-affected regions experiencing severe food insecurity;</w:t>
      </w:r>
    </w:p>
    <w:p w14:paraId="738C9B41"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Calls for</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the establishment of a new international framework to support agricultural education and technology innovations to countries with severe food insecurity caused by conflict, under which:</w:t>
      </w:r>
    </w:p>
    <w:p w14:paraId="742D0B3D"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Supporting nations may receive incentives that have been negotiated bilaterally such as royalties, tariff-related benefits, and strengthened trade relations,</w:t>
      </w:r>
    </w:p>
    <w:p w14:paraId="7F152276"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Technology, such as climate-resistant seed varieties and </w:t>
      </w:r>
      <w:r>
        <w:rPr>
          <w:rFonts w:ascii="Times New Roman" w:eastAsiaTheme="minorEastAsia" w:hAnsi="Times New Roman" w:cs="Times New Roman" w:hint="eastAsia"/>
          <w:sz w:val="20"/>
          <w:szCs w:val="20"/>
        </w:rPr>
        <w:t xml:space="preserve">agricultural </w:t>
      </w:r>
      <w:r>
        <w:rPr>
          <w:rFonts w:ascii="Times New Roman" w:eastAsia="Times New Roman" w:hAnsi="Times New Roman" w:cs="Times New Roman"/>
          <w:sz w:val="20"/>
          <w:szCs w:val="20"/>
        </w:rPr>
        <w:t>information</w:t>
      </w:r>
      <w:r>
        <w:rPr>
          <w:rFonts w:ascii="Times New Roman" w:eastAsiaTheme="minorEastAsia" w:hAnsi="Times New Roman" w:cs="Times New Roman" w:hint="eastAsia"/>
          <w:sz w:val="20"/>
          <w:szCs w:val="20"/>
        </w:rPr>
        <w:t xml:space="preserve">, including the production of precise farming tools, </w:t>
      </w:r>
      <w:r>
        <w:rPr>
          <w:rFonts w:ascii="Times New Roman" w:eastAsia="Times New Roman" w:hAnsi="Times New Roman" w:cs="Times New Roman"/>
          <w:sz w:val="20"/>
          <w:szCs w:val="20"/>
        </w:rPr>
        <w:t xml:space="preserve">are shared in a transparent and cooperative manner to the recipient, </w:t>
      </w:r>
    </w:p>
    <w:p w14:paraId="68D7FA15"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Encourages member states countries to cooperate in this framework, emphasizing that the framework is not only provided but sustained through continuous capacity-building efforts,</w:t>
      </w:r>
    </w:p>
    <w:p w14:paraId="40A1E327"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Promotes the recruitment of educators in national institutions in the agriculture field from countries with established agricultural education and research capacity to move to developing national educational institutions in order to ensure long-term improvement and continuity in agriculture-related education and support,</w:t>
      </w:r>
    </w:p>
    <w:p w14:paraId="1D941BBF"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Member states report funding, personnel deployment, and cooperate with the IPC to ensure transparency about the situation of the recipient nation and to investigate the effect of implementing agricultural technology that are related to this framework;</w:t>
      </w:r>
    </w:p>
    <w:p w14:paraId="55F93A4A"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Calls for</w:t>
      </w:r>
      <w:r>
        <w:rPr>
          <w:rFonts w:ascii="Times New Roman" w:eastAsia="Times New Roman" w:hAnsi="Times New Roman" w:cs="Times New Roman"/>
          <w:sz w:val="20"/>
          <w:szCs w:val="20"/>
        </w:rPr>
        <w:t xml:space="preserve"> region-specific short-term response strategies, recognizing that levels of urgency differ among regions affected by conflict-induced food insecurity;</w:t>
      </w:r>
    </w:p>
    <w:p w14:paraId="553E02CC"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Encourages</w:t>
      </w:r>
      <w:r>
        <w:rPr>
          <w:rFonts w:ascii="Times New Roman" w:eastAsia="Times New Roman" w:hAnsi="Times New Roman" w:cs="Times New Roman"/>
          <w:sz w:val="20"/>
          <w:szCs w:val="20"/>
        </w:rPr>
        <w:t xml:space="preserve"> member states to support the provision of explicit safety measures for humanitarian personnel related to food security aid in conflict areas, including:</w:t>
      </w:r>
    </w:p>
    <w:p w14:paraId="46FE24C0"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Compliance of international humanitarian laws;</w:t>
      </w:r>
    </w:p>
    <w:p w14:paraId="1ED4AF05"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Compensation mechanisms to ensure the safety and continuity of humanitarian operations;</w:t>
      </w:r>
    </w:p>
    <w:p w14:paraId="604B216A"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Encourages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that all member states support infrastructure development in conflict-affected regions, including agricultural, storage, transportation, and distribution infrastructure, as a foundation for sustainable food security;</w:t>
      </w:r>
    </w:p>
    <w:p w14:paraId="3D4DCE1A" w14:textId="77777777" w:rsidR="00DC78BA" w:rsidRDefault="00DC78BA" w:rsidP="00DC78BA">
      <w:pPr>
        <w:numPr>
          <w:ilvl w:val="0"/>
          <w:numId w:val="1"/>
        </w:num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Requests </w:t>
      </w:r>
      <w:r>
        <w:rPr>
          <w:rFonts w:ascii="Times New Roman" w:eastAsia="Times New Roman" w:hAnsi="Times New Roman" w:cs="Times New Roman"/>
          <w:sz w:val="20"/>
          <w:szCs w:val="20"/>
        </w:rPr>
        <w:t xml:space="preserve">FAO to investigate countries involved in conflict domestic food situation; </w:t>
      </w:r>
    </w:p>
    <w:p w14:paraId="6CE8992E"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Encourages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the Food and Agriculture Organization (FAO) and relevant United Nations agencies, as well as international financial institutions including the International Fund for Agricultural Development (IFAD), and regional development banks, together with </w:t>
      </w:r>
      <w:r>
        <w:rPr>
          <w:rFonts w:ascii="Times New Roman" w:eastAsia="Times New Roman" w:hAnsi="Times New Roman" w:cs="Times New Roman"/>
          <w:sz w:val="20"/>
          <w:szCs w:val="20"/>
        </w:rPr>
        <w:lastRenderedPageBreak/>
        <w:t>international partners, to cooperate closely in conflict-affected areas for the purpose of restoring sustainable food security through long-term agricultural infrastructure reconstruction and rural livelihood recovery, including:</w:t>
      </w:r>
    </w:p>
    <w:p w14:paraId="32495C78"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the rehabilitation of agricultural areas and agriculture-related infrastructure destroyed or abandoned as a result of conflict;</w:t>
      </w:r>
    </w:p>
    <w:p w14:paraId="436D2AA8"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support for the return and livelihood recovery of farmers displaced or forced to migrate due to conflict;</w:t>
      </w:r>
    </w:p>
    <w:p w14:paraId="4E0A3850"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assistance and capacity-building aimed at rebuilding agricultural technologies, knowledge, and productive capacity;</w:t>
      </w:r>
    </w:p>
    <w:p w14:paraId="791F2143"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Encourages </w:t>
      </w:r>
      <w:r>
        <w:rPr>
          <w:rFonts w:ascii="Times New Roman" w:eastAsia="Times New Roman" w:hAnsi="Times New Roman" w:cs="Times New Roman"/>
          <w:sz w:val="20"/>
          <w:szCs w:val="20"/>
        </w:rPr>
        <w:t>conflict parties and relevant international organizations and NGOs to report to the Secretary-General and the Security Council on the following situations:</w:t>
      </w:r>
    </w:p>
    <w:p w14:paraId="3A4BFD21"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Areas where humanitarian food corridors have been closed or obstructed for more than one week,</w:t>
      </w:r>
    </w:p>
    <w:p w14:paraId="103AA326" w14:textId="77777777" w:rsidR="00DC78BA" w:rsidRDefault="00DC78BA" w:rsidP="00DC78BA">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Areas where repeated incidents of food blockade have been confirmed;</w:t>
      </w:r>
    </w:p>
    <w:p w14:paraId="34919936"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Encourages</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sz w:val="20"/>
          <w:szCs w:val="20"/>
        </w:rPr>
        <w:t>member states to promote and support the expansion of mandates of FAO and WFP and operational capacities in order to enable the provision of more advanced and effective food assistance;</w:t>
      </w:r>
    </w:p>
    <w:p w14:paraId="50AF6D21"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Requests</w:t>
      </w:r>
      <w:r>
        <w:rPr>
          <w:rFonts w:ascii="Times New Roman" w:eastAsia="Times New Roman" w:hAnsi="Times New Roman" w:cs="Times New Roman"/>
          <w:sz w:val="20"/>
          <w:szCs w:val="20"/>
        </w:rPr>
        <w:t xml:space="preserve"> member states to keep food trade relationships open during conflicts to stabilize market prices;</w:t>
      </w:r>
    </w:p>
    <w:p w14:paraId="74FA73E3"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Requests</w:t>
      </w:r>
      <w:r>
        <w:rPr>
          <w:rFonts w:ascii="Times New Roman" w:eastAsia="Times New Roman" w:hAnsi="Times New Roman" w:cs="Times New Roman"/>
          <w:sz w:val="20"/>
          <w:szCs w:val="20"/>
        </w:rPr>
        <w:t xml:space="preserve"> member states to send humanitarian aid to address food insecurity through multilateral organizations such as WFP and FAO;</w:t>
      </w:r>
    </w:p>
    <w:p w14:paraId="473CB0B1"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Requests</w:t>
      </w:r>
      <w:r>
        <w:rPr>
          <w:rFonts w:ascii="Times New Roman" w:eastAsia="Times New Roman" w:hAnsi="Times New Roman" w:cs="Times New Roman"/>
          <w:sz w:val="20"/>
          <w:szCs w:val="20"/>
        </w:rPr>
        <w:t xml:space="preserve"> developed countries to dispatch individuals who can provide instruction in agricultural technology and expertise to regions where agricultural development has been hindered due to conflict; </w:t>
      </w:r>
    </w:p>
    <w:p w14:paraId="7E535F6C"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Recommends</w:t>
      </w:r>
      <w:r>
        <w:rPr>
          <w:rFonts w:ascii="Times New Roman" w:eastAsia="Times New Roman" w:hAnsi="Times New Roman" w:cs="Times New Roman"/>
          <w:sz w:val="20"/>
          <w:szCs w:val="20"/>
        </w:rPr>
        <w:t xml:space="preserve"> the World Bank to accept joint-trust fund and low interest loans for a period to countries whose cities have been devastated by conflict, in order to support reconstruction efforts that contribute to addressing food insecurity;</w:t>
      </w:r>
    </w:p>
    <w:p w14:paraId="5F80AC5E"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Request</w:t>
      </w:r>
      <w:r>
        <w:rPr>
          <w:rFonts w:ascii="Times New Roman" w:eastAsia="Times New Roman" w:hAnsi="Times New Roman" w:cs="Times New Roman"/>
          <w:sz w:val="20"/>
          <w:szCs w:val="20"/>
        </w:rPr>
        <w:t xml:space="preserve"> member states to refrain from using hunger or food deprivation as a tool in negotiations or conflict; </w:t>
      </w:r>
    </w:p>
    <w:p w14:paraId="66616EFC"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Requests</w:t>
      </w:r>
      <w:r>
        <w:rPr>
          <w:rFonts w:ascii="Times New Roman" w:eastAsia="Times New Roman" w:hAnsi="Times New Roman" w:cs="Times New Roman"/>
          <w:sz w:val="20"/>
          <w:szCs w:val="20"/>
        </w:rPr>
        <w:t xml:space="preserve"> member states with stable food supplies to prioritize donating surplus agricultural products rather than using it for national reserves, after meeting domestic demand, to food-insecure countries affected by conflict; </w:t>
      </w:r>
    </w:p>
    <w:p w14:paraId="42EB9569" w14:textId="77777777" w:rsidR="00DC78BA" w:rsidRDefault="00DC78BA" w:rsidP="00DC78BA">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Recommends</w:t>
      </w:r>
      <w:r>
        <w:rPr>
          <w:rFonts w:ascii="Times New Roman" w:eastAsia="Times New Roman" w:hAnsi="Times New Roman" w:cs="Times New Roman"/>
          <w:sz w:val="20"/>
          <w:szCs w:val="20"/>
        </w:rPr>
        <w:t xml:space="preserve"> that all Member States encourage cooperation with relevant organizations such as the World Trade Organization (WTO), as well as neighboring countries, in order to safely maintain exports from countries experiencing armed conflict, specifically through the following measures:</w:t>
      </w:r>
    </w:p>
    <w:p w14:paraId="62CFAB25" w14:textId="77777777" w:rsidR="00DC78BA" w:rsidRDefault="00DC78BA" w:rsidP="00DC78BA">
      <w:pPr>
        <w:numPr>
          <w:ilvl w:val="1"/>
          <w:numId w:val="1"/>
        </w:num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Sharing information among relevant organizations and concerned states regarding the necessity of food exports from each conflict-affected region;</w:t>
      </w:r>
    </w:p>
    <w:p w14:paraId="53E587A7" w14:textId="77777777" w:rsidR="00DC78BA" w:rsidRDefault="00DC78BA" w:rsidP="00DC78BA">
      <w:pPr>
        <w:numPr>
          <w:ilvl w:val="1"/>
          <w:numId w:val="1"/>
        </w:num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Where such necessity is confirmed, establishing frameworks and preparing mechanisms that enable rapid support;</w:t>
      </w:r>
    </w:p>
    <w:p w14:paraId="2791EA03" w14:textId="77777777" w:rsidR="00DC78BA" w:rsidRDefault="00DC78BA" w:rsidP="00DC78BA">
      <w:pPr>
        <w:widowControl/>
        <w:numPr>
          <w:ilvl w:val="0"/>
          <w:numId w:val="1"/>
        </w:numPr>
        <w:jc w:val="left"/>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Recommends </w:t>
      </w:r>
      <w:r>
        <w:rPr>
          <w:rFonts w:ascii="Times New Roman" w:eastAsia="Times New Roman" w:hAnsi="Times New Roman" w:cs="Times New Roman"/>
          <w:sz w:val="20"/>
          <w:szCs w:val="20"/>
        </w:rPr>
        <w:t>that all allocated funds from the relevant UN organization, such as FAO, be used specifically for:</w:t>
      </w:r>
    </w:p>
    <w:p w14:paraId="23CB2E7D"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Emergency food assistance,</w:t>
      </w:r>
    </w:p>
    <w:p w14:paraId="44C32A22"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Humanitarian food corridors before, during, and even after conflicts,</w:t>
      </w:r>
    </w:p>
    <w:p w14:paraId="0E342116"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Investment in agricultural reconstruction,</w:t>
      </w:r>
    </w:p>
    <w:p w14:paraId="00E60E74"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Support for local farmers,</w:t>
      </w:r>
    </w:p>
    <w:p w14:paraId="14C53A3B"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of food technology,</w:t>
      </w:r>
    </w:p>
    <w:p w14:paraId="6D57A4DA"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of sustainable farming methods,</w:t>
      </w:r>
    </w:p>
    <w:p w14:paraId="565C261C"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Support for food-import-dependent states to reduce long-term reliance on aid,</w:t>
      </w:r>
    </w:p>
    <w:p w14:paraId="282ED96A" w14:textId="77777777" w:rsidR="00DC78BA" w:rsidRPr="00D03EE8" w:rsidRDefault="00DC78BA" w:rsidP="00DC78BA">
      <w:pPr>
        <w:widowControl/>
        <w:numPr>
          <w:ilvl w:val="1"/>
          <w:numId w:val="1"/>
        </w:numPr>
        <w:jc w:val="left"/>
        <w:rPr>
          <w:rFonts w:ascii="Times New Roman" w:eastAsia="Times New Roman" w:hAnsi="Times New Roman" w:cs="Times New Roman"/>
          <w:sz w:val="20"/>
          <w:szCs w:val="20"/>
        </w:rPr>
      </w:pPr>
      <w:r w:rsidRPr="00D03EE8">
        <w:rPr>
          <w:rFonts w:ascii="Times New Roman" w:eastAsia="Gungsuh" w:hAnsi="Times New Roman" w:cs="Times New Roman"/>
          <w:sz w:val="20"/>
          <w:szCs w:val="20"/>
        </w:rPr>
        <w:t>Sharing knowledge and technology to preventing pesticides</w:t>
      </w:r>
    </w:p>
    <w:p w14:paraId="285777CC" w14:textId="77777777" w:rsidR="00DC78BA" w:rsidRDefault="00DC78BA" w:rsidP="00DC78BA">
      <w:pPr>
        <w:widowControl/>
        <w:numPr>
          <w:ilvl w:val="1"/>
          <w:numId w:val="1"/>
        </w:num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Other relevant areas;</w:t>
      </w:r>
    </w:p>
    <w:p w14:paraId="3E9BA11B" w14:textId="77777777" w:rsidR="00DC78BA" w:rsidRDefault="00DC78BA" w:rsidP="00DC78BA">
      <w:pPr>
        <w:widowControl/>
        <w:numPr>
          <w:ilvl w:val="0"/>
          <w:numId w:val="1"/>
        </w:numPr>
        <w:jc w:val="left"/>
        <w:rPr>
          <w:rFonts w:ascii="Times New Roman" w:eastAsia="Times New Roman" w:hAnsi="Times New Roman" w:cs="Times New Roman"/>
          <w:sz w:val="20"/>
          <w:szCs w:val="20"/>
        </w:rPr>
      </w:pPr>
      <w:r>
        <w:rPr>
          <w:rFonts w:ascii="Times New Roman" w:eastAsia="Times New Roman" w:hAnsi="Times New Roman" w:cs="Times New Roman"/>
          <w:i/>
          <w:iCs/>
        </w:rPr>
        <w:t xml:space="preserve">Encourages </w:t>
      </w:r>
      <w:r>
        <w:rPr>
          <w:rFonts w:ascii="Times New Roman" w:eastAsia="Times New Roman" w:hAnsi="Times New Roman" w:cs="Times New Roman"/>
        </w:rPr>
        <w:t>the establishment of multilateral food trade agreements that prioritize the stabilization of global supply chains and provide support for food-import-dependent states;</w:t>
      </w:r>
    </w:p>
    <w:p w14:paraId="73805409" w14:textId="77777777" w:rsidR="00DC78BA" w:rsidRDefault="00DC78BA" w:rsidP="00DC78BA">
      <w:pPr>
        <w:widowControl/>
        <w:numPr>
          <w:ilvl w:val="0"/>
          <w:numId w:val="1"/>
        </w:numPr>
        <w:jc w:val="left"/>
        <w:rPr>
          <w:sz w:val="20"/>
          <w:szCs w:val="20"/>
        </w:rPr>
      </w:pPr>
      <w:r>
        <w:rPr>
          <w:rFonts w:ascii="Times New Roman" w:eastAsia="Times New Roman" w:hAnsi="Times New Roman" w:cs="Times New Roman"/>
          <w:i/>
          <w:iCs/>
          <w:sz w:val="20"/>
          <w:szCs w:val="20"/>
        </w:rPr>
        <w:t>Calls upon</w:t>
      </w:r>
      <w:r>
        <w:rPr>
          <w:rFonts w:ascii="Times New Roman" w:eastAsia="Times New Roman" w:hAnsi="Times New Roman" w:cs="Times New Roman"/>
          <w:sz w:val="20"/>
          <w:szCs w:val="20"/>
        </w:rPr>
        <w:t xml:space="preserve"> Member States to prioritize the protection of food systems, agricultural land, water infrastructure, and supply routes during armed conflicts in accordance with international humanitarian law;</w:t>
      </w:r>
    </w:p>
    <w:p w14:paraId="1D24C533" w14:textId="77777777" w:rsidR="00DC78BA" w:rsidRDefault="00DC78BA" w:rsidP="00DC78BA">
      <w:pPr>
        <w:widowControl/>
        <w:numPr>
          <w:ilvl w:val="0"/>
          <w:numId w:val="1"/>
        </w:numPr>
        <w:jc w:val="left"/>
        <w:rPr>
          <w:sz w:val="20"/>
          <w:szCs w:val="20"/>
        </w:rPr>
      </w:pPr>
      <w:r>
        <w:rPr>
          <w:rFonts w:ascii="Times New Roman" w:eastAsia="Times New Roman" w:hAnsi="Times New Roman" w:cs="Times New Roman"/>
          <w:i/>
          <w:iCs/>
          <w:sz w:val="20"/>
          <w:szCs w:val="20"/>
          <w:highlight w:val="white"/>
        </w:rPr>
        <w:lastRenderedPageBreak/>
        <w:t>Urges</w:t>
      </w:r>
      <w:r>
        <w:rPr>
          <w:rFonts w:ascii="Times New Roman" w:eastAsia="Times New Roman" w:hAnsi="Times New Roman" w:cs="Times New Roman"/>
          <w:sz w:val="20"/>
          <w:szCs w:val="20"/>
          <w:highlight w:val="white"/>
        </w:rPr>
        <w:t xml:space="preserve"> relevant UN bodies to investigate the allocation of funds to ensure transparency, accountability, and the efficient allocation of resources to the following priority areas:</w:t>
      </w:r>
    </w:p>
    <w:p w14:paraId="26ADE69B" w14:textId="77777777" w:rsidR="00DC78BA" w:rsidRPr="003844A9" w:rsidRDefault="00DC78BA" w:rsidP="00DC78BA">
      <w:pPr>
        <w:widowControl/>
        <w:numPr>
          <w:ilvl w:val="1"/>
          <w:numId w:val="1"/>
        </w:numPr>
        <w:jc w:val="left"/>
        <w:rPr>
          <w:sz w:val="20"/>
          <w:szCs w:val="20"/>
        </w:rPr>
      </w:pPr>
      <w:r w:rsidRPr="003844A9">
        <w:rPr>
          <w:rFonts w:ascii="Times New Roman" w:eastAsia="Times New Roman" w:hAnsi="Times New Roman" w:cs="Times New Roman"/>
          <w:sz w:val="20"/>
          <w:szCs w:val="20"/>
          <w:highlight w:val="white"/>
        </w:rPr>
        <w:t>Development of climate-resilient crop varieties,</w:t>
      </w:r>
    </w:p>
    <w:p w14:paraId="7874A12C" w14:textId="77777777" w:rsidR="00DC78BA" w:rsidRDefault="00DC78BA" w:rsidP="00DC78BA">
      <w:pPr>
        <w:widowControl/>
        <w:numPr>
          <w:ilvl w:val="1"/>
          <w:numId w:val="1"/>
        </w:numPr>
        <w:jc w:val="left"/>
        <w:rPr>
          <w:sz w:val="20"/>
          <w:szCs w:val="20"/>
        </w:rPr>
      </w:pPr>
      <w:r>
        <w:rPr>
          <w:rFonts w:ascii="Times New Roman" w:eastAsia="Times New Roman" w:hAnsi="Times New Roman" w:cs="Times New Roman"/>
          <w:sz w:val="20"/>
          <w:szCs w:val="20"/>
          <w:highlight w:val="white"/>
        </w:rPr>
        <w:t>Infrastructure for rural irrigation and storage,</w:t>
      </w:r>
    </w:p>
    <w:p w14:paraId="2D57FF29" w14:textId="77777777" w:rsidR="00DC78BA" w:rsidRDefault="00DC78BA" w:rsidP="00DC78BA">
      <w:pPr>
        <w:widowControl/>
        <w:numPr>
          <w:ilvl w:val="1"/>
          <w:numId w:val="1"/>
        </w:numPr>
        <w:jc w:val="left"/>
        <w:rPr>
          <w:sz w:val="20"/>
          <w:szCs w:val="20"/>
        </w:rPr>
      </w:pPr>
      <w:r>
        <w:rPr>
          <w:rFonts w:ascii="Times New Roman" w:eastAsia="Times New Roman" w:hAnsi="Times New Roman" w:cs="Times New Roman"/>
          <w:sz w:val="20"/>
          <w:szCs w:val="20"/>
          <w:highlight w:val="white"/>
        </w:rPr>
        <w:t>Training programs for modern sustainable farming techniques;</w:t>
      </w:r>
    </w:p>
    <w:p w14:paraId="23E48A35" w14:textId="77777777" w:rsidR="00DC78BA" w:rsidRDefault="00DC78BA" w:rsidP="00DC78BA">
      <w:pPr>
        <w:widowControl/>
        <w:numPr>
          <w:ilvl w:val="0"/>
          <w:numId w:val="1"/>
        </w:numPr>
        <w:jc w:val="left"/>
        <w:rPr>
          <w:i/>
          <w:iCs/>
          <w:sz w:val="20"/>
          <w:szCs w:val="20"/>
        </w:rPr>
      </w:pPr>
      <w:r>
        <w:rPr>
          <w:rFonts w:ascii="Times New Roman" w:eastAsia="Times New Roman" w:hAnsi="Times New Roman" w:cs="Times New Roman"/>
          <w:i/>
          <w:iCs/>
          <w:sz w:val="20"/>
          <w:szCs w:val="20"/>
        </w:rPr>
        <w:t>Encourages</w:t>
      </w:r>
      <w:r>
        <w:rPr>
          <w:rFonts w:ascii="Times New Roman" w:eastAsia="Times New Roman" w:hAnsi="Times New Roman" w:cs="Times New Roman"/>
          <w:sz w:val="20"/>
          <w:szCs w:val="20"/>
        </w:rPr>
        <w:t xml:space="preserve"> nations, especially those that have or are experiencing food insecurity, to submit their National Food Security Strategies (NFSS) to the FAO consisting</w:t>
      </w:r>
      <w:r>
        <w:rPr>
          <w:sz w:val="20"/>
          <w:szCs w:val="20"/>
        </w:rPr>
        <w:t xml:space="preserve"> of</w:t>
      </w:r>
      <w:r>
        <w:rPr>
          <w:rFonts w:ascii="Times New Roman" w:eastAsia="Times New Roman" w:hAnsi="Times New Roman" w:cs="Times New Roman"/>
          <w:sz w:val="20"/>
          <w:szCs w:val="20"/>
        </w:rPr>
        <w:t>, but not limited to establishing sophisticated early warning systems and time-bound assistance towards conflict affected states,</w:t>
      </w:r>
    </w:p>
    <w:p w14:paraId="1196E395" w14:textId="77777777" w:rsidR="00DC78BA" w:rsidRPr="005773DF" w:rsidRDefault="00DC78BA" w:rsidP="00DC78BA">
      <w:pPr>
        <w:pStyle w:val="a9"/>
        <w:widowControl/>
        <w:numPr>
          <w:ilvl w:val="0"/>
          <w:numId w:val="1"/>
        </w:numPr>
        <w:spacing w:line="276" w:lineRule="auto"/>
        <w:ind w:leftChars="0"/>
        <w:jc w:val="left"/>
        <w:rPr>
          <w:rFonts w:ascii="Times New Roman" w:eastAsiaTheme="minorEastAsia" w:hAnsi="Times New Roman" w:cs="Times New Roman"/>
        </w:rPr>
      </w:pPr>
      <w:r w:rsidRPr="005773DF">
        <w:rPr>
          <w:rFonts w:ascii="Times New Roman" w:eastAsia="Times New Roman" w:hAnsi="Times New Roman" w:cs="Times New Roman"/>
          <w:i/>
          <w:iCs/>
        </w:rPr>
        <w:t>Encourages</w:t>
      </w:r>
      <w:r w:rsidRPr="005773DF">
        <w:rPr>
          <w:rFonts w:ascii="Times New Roman" w:eastAsia="Times New Roman" w:hAnsi="Times New Roman" w:cs="Times New Roman"/>
        </w:rPr>
        <w:t xml:space="preserve"> reports to be submitted to the UN about the aid to conflict-affected nations, which tracks the quantity, purpose and, timing of the content</w:t>
      </w:r>
      <w:r>
        <w:rPr>
          <w:rFonts w:ascii="Times New Roman" w:eastAsiaTheme="minorEastAsia" w:hAnsi="Times New Roman" w:cs="Times New Roman" w:hint="eastAsia"/>
        </w:rPr>
        <w:t>;</w:t>
      </w:r>
    </w:p>
    <w:p w14:paraId="64A573D0" w14:textId="77777777" w:rsidR="00DC78BA" w:rsidRDefault="00DC78BA" w:rsidP="00DC78BA">
      <w:pPr>
        <w:widowControl/>
        <w:numPr>
          <w:ilvl w:val="0"/>
          <w:numId w:val="1"/>
        </w:numPr>
        <w:spacing w:line="276" w:lineRule="auto"/>
        <w:jc w:val="left"/>
        <w:rPr>
          <w:rFonts w:ascii="Times New Roman" w:eastAsia="Times New Roman" w:hAnsi="Times New Roman" w:cs="Times New Roman"/>
          <w:sz w:val="20"/>
          <w:szCs w:val="20"/>
        </w:rPr>
      </w:pPr>
      <w:r>
        <w:rPr>
          <w:rFonts w:ascii="Times New Roman" w:eastAsia="Times New Roman" w:hAnsi="Times New Roman" w:cs="Times New Roman"/>
          <w:i/>
          <w:iCs/>
        </w:rPr>
        <w:t xml:space="preserve">Encourages </w:t>
      </w:r>
      <w:r>
        <w:rPr>
          <w:rFonts w:ascii="Times New Roman" w:eastAsia="Times New Roman" w:hAnsi="Times New Roman" w:cs="Times New Roman"/>
        </w:rPr>
        <w:t>Member States to establish a new conference hosted by the General Assembly with the collaboration of WFP, FAO, to re-discuss the following agenda:</w:t>
      </w:r>
    </w:p>
    <w:p w14:paraId="3A58E49B" w14:textId="77777777" w:rsidR="00DC78BA" w:rsidRDefault="00DC78BA" w:rsidP="00DC78BA">
      <w:pPr>
        <w:widowControl/>
        <w:ind w:left="2555"/>
        <w:jc w:val="left"/>
        <w:rPr>
          <w:rFonts w:ascii="Times New Roman" w:eastAsia="Times New Roman" w:hAnsi="Times New Roman" w:cs="Times New Roman"/>
          <w:sz w:val="20"/>
          <w:szCs w:val="20"/>
        </w:rPr>
      </w:pPr>
    </w:p>
    <w:p w14:paraId="7F46D350" w14:textId="77777777" w:rsidR="00DC78BA" w:rsidRDefault="00DC78BA" w:rsidP="00DC78BA">
      <w:pPr>
        <w:widowControl/>
        <w:spacing w:line="276" w:lineRule="auto"/>
        <w:ind w:left="3240" w:hanging="360"/>
        <w:jc w:val="left"/>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Breaching International Humanitarian Law (IHL) during conflict,  </w:t>
      </w:r>
    </w:p>
    <w:p w14:paraId="5B25AF6E" w14:textId="77777777" w:rsidR="00DC78BA" w:rsidRDefault="00DC78BA" w:rsidP="00DC78BA">
      <w:pPr>
        <w:widowControl/>
        <w:spacing w:line="276" w:lineRule="auto"/>
        <w:ind w:left="3240" w:hanging="360"/>
        <w:jc w:val="left"/>
        <w:rPr>
          <w:rFonts w:ascii="Times New Roman" w:eastAsiaTheme="minorEastAsia"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A new framework based on the existing Sustainable Development Goals, as mentioned in clause 3.</w:t>
      </w:r>
    </w:p>
    <w:p w14:paraId="0DA4B02E" w14:textId="0A5A0EEA" w:rsidR="00A41E05" w:rsidRDefault="00A41E05" w:rsidP="00DC78BA">
      <w:pPr>
        <w:rPr>
          <w:rFonts w:ascii="Times New Roman" w:eastAsia="Times New Roman" w:hAnsi="Times New Roman" w:cs="Times New Roman"/>
          <w:i/>
          <w:iCs/>
          <w:color w:val="000000"/>
        </w:rPr>
      </w:pPr>
    </w:p>
    <w:sectPr w:rsidR="00A41E05">
      <w:headerReference w:type="default" r:id="rId9"/>
      <w:pgSz w:w="11906" w:h="16838"/>
      <w:pgMar w:top="1440" w:right="1080" w:bottom="1440" w:left="1080" w:header="79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C4C2" w14:textId="77777777" w:rsidR="00B65487" w:rsidRDefault="00B65487">
      <w:r>
        <w:separator/>
      </w:r>
    </w:p>
  </w:endnote>
  <w:endnote w:type="continuationSeparator" w:id="0">
    <w:p w14:paraId="4BB6C3C4" w14:textId="77777777" w:rsidR="00B65487" w:rsidRDefault="00B6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0843C914-2AE2-48A9-B5C2-F37C6F459AAF}"/>
  </w:font>
  <w:font w:name="Georgia">
    <w:panose1 w:val="02040502050405020303"/>
    <w:charset w:val="00"/>
    <w:family w:val="roman"/>
    <w:pitch w:val="variable"/>
    <w:sig w:usb0="00000287" w:usb1="00000000" w:usb2="00000000" w:usb3="00000000" w:csb0="0000009F" w:csb1="00000000"/>
    <w:embedItalic r:id="rId2" w:fontKey="{E1D44D9D-94FA-4D34-AB13-718B05A084EA}"/>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765C" w14:textId="77777777" w:rsidR="00B65487" w:rsidRDefault="00B65487">
      <w:r>
        <w:separator/>
      </w:r>
    </w:p>
  </w:footnote>
  <w:footnote w:type="continuationSeparator" w:id="0">
    <w:p w14:paraId="0E29E6D7" w14:textId="77777777" w:rsidR="00B65487" w:rsidRDefault="00B6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4111" w14:textId="0D560391" w:rsidR="00A41E05" w:rsidRPr="00DC78BA" w:rsidRDefault="00557A1B">
    <w:pPr>
      <w:pBdr>
        <w:top w:val="nil"/>
        <w:left w:val="nil"/>
        <w:bottom w:val="nil"/>
        <w:right w:val="nil"/>
        <w:between w:val="nil"/>
      </w:pBdr>
      <w:tabs>
        <w:tab w:val="center" w:pos="4252"/>
        <w:tab w:val="right" w:pos="8504"/>
      </w:tabs>
      <w:jc w:val="right"/>
      <w:rPr>
        <w:rFonts w:ascii="Times New Roman" w:eastAsiaTheme="minorEastAsia" w:hAnsi="Times New Roman" w:cs="Times New Roman"/>
        <w:color w:val="000000"/>
      </w:rPr>
    </w:pPr>
    <w:r>
      <w:rPr>
        <w:rFonts w:ascii="Times New Roman" w:eastAsia="Times New Roman" w:hAnsi="Times New Roman" w:cs="Times New Roman"/>
        <w:color w:val="000000"/>
      </w:rPr>
      <w:t xml:space="preserve">Conference </w:t>
    </w:r>
    <w:r w:rsidR="00DC78BA">
      <w:rPr>
        <w:rFonts w:ascii="Times New Roman" w:eastAsiaTheme="minorEastAsia" w:hAnsi="Times New Roman" w:cs="Times New Roman" w:hint="eastAsia"/>
        <w:color w:val="000000"/>
      </w:rPr>
      <w:t>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3330C"/>
    <w:multiLevelType w:val="multilevel"/>
    <w:tmpl w:val="1C3808D6"/>
    <w:lvl w:ilvl="0">
      <w:start w:val="1"/>
      <w:numFmt w:val="decimal"/>
      <w:lvlText w:val="%1."/>
      <w:lvlJc w:val="left"/>
      <w:pPr>
        <w:ind w:left="2555" w:hanging="675"/>
      </w:pPr>
      <w:rPr>
        <w:rFonts w:ascii="Times New Roman" w:eastAsiaTheme="minorEastAsia" w:hAnsi="Times New Roman" w:cs="Times New Roman"/>
        <w:u w:val="none"/>
      </w:rPr>
    </w:lvl>
    <w:lvl w:ilvl="1">
      <w:start w:val="1"/>
      <w:numFmt w:val="lowerLetter"/>
      <w:lvlText w:val="(%2)"/>
      <w:lvlJc w:val="left"/>
      <w:pPr>
        <w:ind w:left="2680" w:hanging="360"/>
      </w:pPr>
      <w:rPr>
        <w:u w:val="none"/>
      </w:rPr>
    </w:lvl>
    <w:lvl w:ilvl="2">
      <w:start w:val="1"/>
      <w:numFmt w:val="decimal"/>
      <w:lvlText w:val="%3"/>
      <w:lvlJc w:val="left"/>
      <w:pPr>
        <w:ind w:left="3200" w:hanging="440"/>
      </w:pPr>
      <w:rPr>
        <w:u w:val="none"/>
      </w:rPr>
    </w:lvl>
    <w:lvl w:ilvl="3">
      <w:start w:val="1"/>
      <w:numFmt w:val="decimal"/>
      <w:lvlText w:val="%4."/>
      <w:lvlJc w:val="left"/>
      <w:pPr>
        <w:ind w:left="3640" w:hanging="440"/>
      </w:pPr>
      <w:rPr>
        <w:u w:val="none"/>
      </w:rPr>
    </w:lvl>
    <w:lvl w:ilvl="4">
      <w:start w:val="1"/>
      <w:numFmt w:val="decimal"/>
      <w:lvlText w:val="(%5)"/>
      <w:lvlJc w:val="left"/>
      <w:pPr>
        <w:ind w:left="4080" w:hanging="440"/>
      </w:pPr>
      <w:rPr>
        <w:u w:val="none"/>
      </w:rPr>
    </w:lvl>
    <w:lvl w:ilvl="5">
      <w:start w:val="1"/>
      <w:numFmt w:val="decimal"/>
      <w:lvlText w:val="%6"/>
      <w:lvlJc w:val="left"/>
      <w:pPr>
        <w:ind w:left="4520" w:hanging="440"/>
      </w:pPr>
      <w:rPr>
        <w:u w:val="none"/>
      </w:rPr>
    </w:lvl>
    <w:lvl w:ilvl="6">
      <w:start w:val="1"/>
      <w:numFmt w:val="decimal"/>
      <w:lvlText w:val="%7."/>
      <w:lvlJc w:val="left"/>
      <w:pPr>
        <w:ind w:left="4960" w:hanging="440"/>
      </w:pPr>
      <w:rPr>
        <w:u w:val="none"/>
      </w:rPr>
    </w:lvl>
    <w:lvl w:ilvl="7">
      <w:start w:val="1"/>
      <w:numFmt w:val="decimal"/>
      <w:lvlText w:val="(%8)"/>
      <w:lvlJc w:val="left"/>
      <w:pPr>
        <w:ind w:left="5400" w:hanging="440"/>
      </w:pPr>
      <w:rPr>
        <w:u w:val="none"/>
      </w:rPr>
    </w:lvl>
    <w:lvl w:ilvl="8">
      <w:start w:val="1"/>
      <w:numFmt w:val="decimal"/>
      <w:lvlText w:val="%9"/>
      <w:lvlJc w:val="left"/>
      <w:pPr>
        <w:ind w:left="5840" w:hanging="440"/>
      </w:pPr>
      <w:rPr>
        <w:u w:val="none"/>
      </w:rPr>
    </w:lvl>
  </w:abstractNum>
  <w:num w:numId="1" w16cid:durableId="199212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05"/>
    <w:rsid w:val="003A6EF6"/>
    <w:rsid w:val="00504A75"/>
    <w:rsid w:val="00557A1B"/>
    <w:rsid w:val="00A41E05"/>
    <w:rsid w:val="00B65487"/>
    <w:rsid w:val="00DC7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EFCE8"/>
  <w15:docId w15:val="{5640A1C5-2250-47C0-B6E8-D628702E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styleId="a4">
    <w:name w:val="Table Grid"/>
    <w:basedOn w:val="a1"/>
    <w:uiPriority w:val="39"/>
    <w:rsid w:val="0029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3429B"/>
    <w:pPr>
      <w:tabs>
        <w:tab w:val="center" w:pos="4252"/>
        <w:tab w:val="right" w:pos="8504"/>
      </w:tabs>
      <w:snapToGrid w:val="0"/>
    </w:pPr>
  </w:style>
  <w:style w:type="character" w:customStyle="1" w:styleId="a6">
    <w:name w:val="ヘッダー (文字)"/>
    <w:basedOn w:val="a0"/>
    <w:link w:val="a5"/>
    <w:uiPriority w:val="99"/>
    <w:rsid w:val="00D3429B"/>
  </w:style>
  <w:style w:type="paragraph" w:styleId="a7">
    <w:name w:val="footer"/>
    <w:link w:val="a8"/>
    <w:uiPriority w:val="99"/>
    <w:unhideWhenUsed/>
    <w:rsid w:val="00D3429B"/>
    <w:pPr>
      <w:tabs>
        <w:tab w:val="center" w:pos="4252"/>
        <w:tab w:val="right" w:pos="8504"/>
      </w:tabs>
      <w:snapToGrid w:val="0"/>
    </w:pPr>
  </w:style>
  <w:style w:type="character" w:customStyle="1" w:styleId="a8">
    <w:name w:val="フッター (文字)"/>
    <w:basedOn w:val="a0"/>
    <w:link w:val="a7"/>
    <w:uiPriority w:val="99"/>
    <w:rsid w:val="00D3429B"/>
  </w:style>
  <w:style w:type="paragraph" w:styleId="a9">
    <w:name w:val="List Paragraph"/>
    <w:uiPriority w:val="34"/>
    <w:qFormat/>
    <w:rsid w:val="00C81283"/>
    <w:pPr>
      <w:ind w:leftChars="400" w:left="840"/>
    </w:p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d">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GRD6/GyQ6nNrqQFevXIt+selA==">CgMxLjA4AHIhMXlaWWduWTg2b09jNXpjZTVXLVRaQVk2YTd1RURQc0p3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2173</Words>
  <Characters>12390</Characters>
  <Application>Microsoft Office Word</Application>
  <DocSecurity>0</DocSecurity>
  <Lines>103</Lines>
  <Paragraphs>29</Paragraphs>
  <ScaleCrop>false</ScaleCrop>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隼人</dc:creator>
  <cp:lastModifiedBy>Kohki Arakawa</cp:lastModifiedBy>
  <cp:revision>4</cp:revision>
  <dcterms:created xsi:type="dcterms:W3CDTF">2026-01-12T01:42:00Z</dcterms:created>
  <dcterms:modified xsi:type="dcterms:W3CDTF">2026-01-12T01:47:00Z</dcterms:modified>
</cp:coreProperties>
</file>