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76" w:lineRule="auto"/>
        <w:rPr>
          <w:rFonts w:ascii="Times New Roman" w:cs="Times New Roman" w:eastAsia="Times New Roman" w:hAnsi="Times New Roman"/>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sz w:val="21"/>
                <w:szCs w:val="21"/>
                <w:rtl w:val="0"/>
              </w:rPr>
              <w:t xml:space="preserve">/80/</w:t>
            </w:r>
            <w:r w:rsidDel="00000000" w:rsidR="00000000" w:rsidRPr="00000000">
              <w:rPr>
                <w:rFonts w:ascii="Times New Roman" w:cs="Times New Roman" w:eastAsia="Times New Roman" w:hAnsi="Times New Roman"/>
                <w:b w:val="1"/>
                <w:bCs w:val="1"/>
                <w:color w:val="ff0000"/>
                <w:sz w:val="21"/>
                <w:szCs w:val="21"/>
                <w:rtl w:val="0"/>
              </w:rPr>
              <w:t xml:space="preserve">WP</w:t>
            </w:r>
            <w:r w:rsidDel="00000000" w:rsidR="00000000" w:rsidRPr="00000000">
              <w:rPr>
                <w:rFonts w:ascii="Times New Roman" w:cs="Times New Roman" w:eastAsia="Times New Roman" w:hAnsi="Times New Roman"/>
                <w:sz w:val="21"/>
                <w:szCs w:val="21"/>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Distr.:General</w:t>
            </w:r>
          </w:p>
        </w:tc>
      </w:tr>
      <w:tr>
        <w:trPr>
          <w:cantSplit w:val="0"/>
          <w:trHeight w:val="153" w:hRule="atLeast"/>
          <w:tblHeader w:val="0"/>
        </w:trPr>
        <w:tc>
          <w:tcPr/>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widowControl w:val="0"/>
              <w:rPr>
                <w:rFonts w:ascii="Times New Roman" w:cs="Times New Roman" w:eastAsia="Times New Roman" w:hAnsi="Times New Roman"/>
                <w:sz w:val="21"/>
                <w:szCs w:val="21"/>
              </w:rPr>
            </w:pP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00D">
            <w:pPr>
              <w:widowControl w:val="0"/>
              <w:rPr>
                <w:rFonts w:ascii="Times New Roman" w:cs="Times New Roman" w:eastAsia="Times New Roman" w:hAnsi="Times New Roman"/>
                <w:sz w:val="21"/>
                <w:szCs w:val="2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Original: English</w:t>
            </w:r>
          </w:p>
        </w:tc>
      </w:tr>
    </w:tbl>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br w:type="textWrapping"/>
        <w:t xml:space="preserve">Eightieth Session</w:t>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Agenda item: Workflow Clarity</w:t>
        <w:br w:type="textWrapping"/>
      </w:r>
      <w:r w:rsidDel="00000000" w:rsidR="00000000" w:rsidRPr="00000000">
        <w:rPr>
          <w:rFonts w:ascii="Times New Roman" w:cs="Times New Roman" w:eastAsia="Times New Roman" w:hAnsi="Times New Roman"/>
          <w:b w:val="1"/>
          <w:bCs w:val="1"/>
          <w:sz w:val="21"/>
          <w:szCs w:val="21"/>
          <w:rtl w:val="0"/>
        </w:rPr>
        <w:t xml:space="preserve">General Measures for Food Security Issues Caused by Conflict</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Main Submitter: Japan</w:t>
      </w:r>
    </w:p>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sz w:val="21"/>
          <w:szCs w:val="21"/>
          <w:rtl w:val="0"/>
        </w:rPr>
        <w:t xml:space="preserve">Sponsors: Democratic Republic of </w:t>
      </w:r>
      <w:r w:rsidDel="00000000" w:rsidR="00000000" w:rsidRPr="00000000">
        <w:rPr>
          <w:rFonts w:ascii="Times New Roman" w:cs="Times New Roman" w:eastAsia="Times New Roman" w:hAnsi="Times New Roman"/>
          <w:i w:val="1"/>
          <w:iCs w:val="1"/>
          <w:sz w:val="21"/>
          <w:szCs w:val="21"/>
          <w:rtl w:val="0"/>
        </w:rPr>
        <w:t xml:space="preserve">Congo, Morocco </w:t>
      </w:r>
    </w:p>
    <w:p w:rsidR="00000000" w:rsidDel="00000000" w:rsidP="00000000" w:rsidRDefault="00000000" w:rsidRPr="00000000" w14:paraId="00000014">
      <w:pPr>
        <w:widowControl w:val="0"/>
        <w:spacing w:line="240" w:lineRule="auto"/>
        <w:jc w:val="both"/>
        <w:rPr>
          <w:rFonts w:ascii="Times New Roman" w:cs="Times New Roman" w:eastAsia="Times New Roman" w:hAnsi="Times New Roman"/>
          <w:i w:val="1"/>
          <w:iCs w:val="1"/>
          <w:sz w:val="21"/>
          <w:szCs w:val="21"/>
        </w:rPr>
      </w:pPr>
      <w:r w:rsidDel="00000000" w:rsidR="00000000" w:rsidRPr="00000000">
        <w:rPr>
          <w:rtl w:val="0"/>
        </w:rPr>
      </w:r>
    </w:p>
    <w:p w:rsidR="00000000" w:rsidDel="00000000" w:rsidP="00000000" w:rsidRDefault="00000000" w:rsidRPr="00000000" w14:paraId="00000015">
      <w:pPr>
        <w:widowControl w:val="0"/>
        <w:spacing w:line="240" w:lineRule="auto"/>
        <w:jc w:val="both"/>
        <w:rPr>
          <w:rFonts w:ascii="Times New Roman" w:cs="Times New Roman" w:eastAsia="Times New Roman" w:hAnsi="Times New Roman"/>
          <w:i w:val="1"/>
          <w:iCs w:val="1"/>
          <w:sz w:val="21"/>
          <w:szCs w:val="21"/>
        </w:rPr>
      </w:pPr>
      <w:r w:rsidDel="00000000" w:rsidR="00000000" w:rsidRPr="00000000">
        <w:rPr>
          <w:rtl w:val="0"/>
        </w:rPr>
      </w:r>
    </w:p>
    <w:p w:rsidR="00000000" w:rsidDel="00000000" w:rsidP="00000000" w:rsidRDefault="00000000" w:rsidRPr="00000000" w14:paraId="00000016">
      <w:pPr>
        <w:widowControl w:val="0"/>
        <w:numPr>
          <w:ilvl w:val="0"/>
          <w:numId w:val="12"/>
        </w:numPr>
        <w:spacing w:line="24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purpose of this working memo is to bring clarity to the workflow of this conference, as Japan finds the current usage of human resources is highly inefficient due to the lack of clause categorization and work distribution. </w:t>
      </w:r>
    </w:p>
    <w:p w:rsidR="00000000" w:rsidDel="00000000" w:rsidP="00000000" w:rsidRDefault="00000000" w:rsidRPr="00000000" w14:paraId="00000017">
      <w:pPr>
        <w:widowControl w:val="0"/>
        <w:numPr>
          <w:ilvl w:val="1"/>
          <w:numId w:val="12"/>
        </w:numPr>
        <w:spacing w:line="240" w:lineRule="auto"/>
        <w:ind w:left="1440" w:hanging="360"/>
        <w:jc w:val="both"/>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Recognizing the essence of this conference is to reach a general consensus/resolution, Japan is greatly concerned on the matter that a large portion of discussions were spent to discuss and clarify workflow rather than to be utilized on solution-building</w:t>
      </w:r>
    </w:p>
    <w:p w:rsidR="00000000" w:rsidDel="00000000" w:rsidP="00000000" w:rsidRDefault="00000000" w:rsidRPr="00000000" w14:paraId="00000018">
      <w:pPr>
        <w:widowControl w:val="0"/>
        <w:numPr>
          <w:ilvl w:val="0"/>
          <w:numId w:val="12"/>
        </w:numPr>
        <w:spacing w:line="24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Japan hopes to achieve, through sector categorization, that:</w:t>
      </w:r>
    </w:p>
    <w:p w:rsidR="00000000" w:rsidDel="00000000" w:rsidP="00000000" w:rsidRDefault="00000000" w:rsidRPr="00000000" w14:paraId="00000019">
      <w:pPr>
        <w:widowControl w:val="0"/>
        <w:numPr>
          <w:ilvl w:val="1"/>
          <w:numId w:val="12"/>
        </w:numPr>
        <w:spacing w:line="240" w:lineRule="auto"/>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Reducent clauses could be easily identified</w:t>
      </w:r>
    </w:p>
    <w:p w:rsidR="00000000" w:rsidDel="00000000" w:rsidP="00000000" w:rsidRDefault="00000000" w:rsidRPr="00000000" w14:paraId="0000001A">
      <w:pPr>
        <w:widowControl w:val="0"/>
        <w:numPr>
          <w:ilvl w:val="1"/>
          <w:numId w:val="12"/>
        </w:numPr>
        <w:spacing w:line="240" w:lineRule="auto"/>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 could be distributed amongst supporting nations of Working Memo A6 as a parallel workstream</w:t>
      </w:r>
    </w:p>
    <w:p w:rsidR="00000000" w:rsidDel="00000000" w:rsidP="00000000" w:rsidRDefault="00000000" w:rsidRPr="00000000" w14:paraId="0000001B">
      <w:pPr>
        <w:widowControl w:val="0"/>
        <w:numPr>
          <w:ilvl w:val="1"/>
          <w:numId w:val="12"/>
        </w:numPr>
        <w:spacing w:line="240" w:lineRule="auto"/>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 middle ground could be identified through comparisons of broader categorizations between the two major groupings in order to reach consensus for a final resolution</w:t>
      </w:r>
    </w:p>
    <w:p w:rsidR="00000000" w:rsidDel="00000000" w:rsidP="00000000" w:rsidRDefault="00000000" w:rsidRPr="00000000" w14:paraId="0000001C">
      <w:pPr>
        <w:widowControl w:val="0"/>
        <w:numPr>
          <w:ilvl w:val="1"/>
          <w:numId w:val="12"/>
        </w:numPr>
        <w:spacing w:line="240" w:lineRule="auto"/>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Clearer visualization of current opinions </w:t>
      </w:r>
    </w:p>
    <w:p w:rsidR="00000000" w:rsidDel="00000000" w:rsidP="00000000" w:rsidRDefault="00000000" w:rsidRPr="00000000" w14:paraId="0000001D">
      <w:pPr>
        <w:widowControl w:val="0"/>
        <w:spacing w:line="240" w:lineRule="auto"/>
        <w:ind w:left="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main issue with this formatting is that the origin of each clause is not clear, which Japan hopes to resolve during this conference.</w:t>
      </w:r>
    </w:p>
    <w:p w:rsidR="00000000" w:rsidDel="00000000" w:rsidP="00000000" w:rsidRDefault="00000000" w:rsidRPr="00000000" w14:paraId="0000001F">
      <w:pPr>
        <w:pStyle w:val="Heading1"/>
        <w:widowControl w:val="0"/>
        <w:spacing w:line="240" w:lineRule="auto"/>
        <w:jc w:val="both"/>
        <w:rPr>
          <w:rFonts w:ascii="Times New Roman" w:cs="Times New Roman" w:eastAsia="Times New Roman" w:hAnsi="Times New Roman"/>
          <w:b w:val="1"/>
          <w:bCs w:val="1"/>
        </w:rPr>
      </w:pPr>
      <w:bookmarkStart w:colFirst="0" w:colLast="0" w:name="_ucamg613vqfb" w:id="0"/>
      <w:bookmarkEnd w:id="0"/>
      <w:r w:rsidDel="00000000" w:rsidR="00000000" w:rsidRPr="00000000">
        <w:rPr>
          <w:rFonts w:ascii="Times New Roman" w:cs="Times New Roman" w:eastAsia="Times New Roman" w:hAnsi="Times New Roman"/>
          <w:b w:val="1"/>
          <w:bCs w:val="1"/>
          <w:rtl w:val="0"/>
        </w:rPr>
        <w:t xml:space="preserve">Preambulatory clauses categorized by sector </w:t>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 following are the sector categorizations of the pre-amplatory clauses contained in the WP of Poland or Working Memo A6.</w:t>
      </w:r>
      <w:r w:rsidDel="00000000" w:rsidR="00000000" w:rsidRPr="00000000">
        <w:rPr>
          <w:rtl w:val="0"/>
        </w:rPr>
      </w:r>
    </w:p>
    <w:p w:rsidR="00000000" w:rsidDel="00000000" w:rsidP="00000000" w:rsidRDefault="00000000" w:rsidRPr="00000000" w14:paraId="00000022">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o0xje22bvm8b" w:id="1"/>
      <w:bookmarkEnd w:id="1"/>
      <w:r w:rsidDel="00000000" w:rsidR="00000000" w:rsidRPr="00000000">
        <w:rPr>
          <w:rFonts w:ascii="Times New Roman" w:cs="Times New Roman" w:eastAsia="Times New Roman" w:hAnsi="Times New Roman"/>
          <w:b w:val="1"/>
          <w:bCs w:val="1"/>
          <w:sz w:val="30"/>
          <w:szCs w:val="30"/>
          <w:rtl w:val="0"/>
        </w:rPr>
        <w:t xml:space="preserve">1) International organizations, mandates, and institutional framework</w:t>
      </w:r>
    </w:p>
    <w:p w:rsidR="00000000" w:rsidDel="00000000" w:rsidP="00000000" w:rsidRDefault="00000000" w:rsidRPr="00000000" w14:paraId="00000023">
      <w:pPr>
        <w:widowControl w:val="0"/>
        <w:numPr>
          <w:ilvl w:val="0"/>
          <w:numId w:val="8"/>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Approving the positive efforts of the World Food Programme (WFP), the Food and Agriculture Organization (FAO), World Health Organization (WHO), United Nations Educational, Scientific, and Cultural Organization (UNESCO), the International Fund for Agricultural Development (IFAD), and United Nations Convention on the Law of the Sea (UNCLOS) in addressing food insecurity in conflict-affected regions,</w:t>
        <w:br w:type="textWrapping"/>
      </w:r>
    </w:p>
    <w:p w:rsidR="00000000" w:rsidDel="00000000" w:rsidP="00000000" w:rsidRDefault="00000000" w:rsidRPr="00000000" w14:paraId="00000024">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6p9yl0ka137s" w:id="2"/>
      <w:bookmarkEnd w:id="2"/>
      <w:r w:rsidDel="00000000" w:rsidR="00000000" w:rsidRPr="00000000">
        <w:rPr>
          <w:rFonts w:ascii="Times New Roman" w:cs="Times New Roman" w:eastAsia="Times New Roman" w:hAnsi="Times New Roman"/>
          <w:b w:val="1"/>
          <w:bCs w:val="1"/>
          <w:sz w:val="30"/>
          <w:szCs w:val="30"/>
          <w:rtl w:val="0"/>
        </w:rPr>
        <w:t xml:space="preserve">2) International humanitarian law, protection norms, and conflict dynamics</w:t>
      </w:r>
    </w:p>
    <w:p w:rsidR="00000000" w:rsidDel="00000000" w:rsidP="00000000" w:rsidRDefault="00000000" w:rsidRPr="00000000" w14:paraId="00000025">
      <w:pPr>
        <w:widowControl w:val="0"/>
        <w:numPr>
          <w:ilvl w:val="0"/>
          <w:numId w:val="16"/>
        </w:numPr>
        <w:spacing w:after="0" w:afterAutospacing="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Recalling the International Humanitarian Laws (IHL),</w:t>
      </w:r>
    </w:p>
    <w:p w:rsidR="00000000" w:rsidDel="00000000" w:rsidP="00000000" w:rsidRDefault="00000000" w:rsidRPr="00000000" w14:paraId="00000026">
      <w:pPr>
        <w:widowControl w:val="0"/>
        <w:numPr>
          <w:ilvl w:val="0"/>
          <w:numId w:val="16"/>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that conflicts are a large reason for food security issues, which destroys farmland, irrigation infrastructure, and transportation networks, thereby eroding rural livelihoods and driving dependence on food imports, believes that conflicts should be solved and reduced,</w:t>
        <w:br w:type="textWrapping"/>
      </w:r>
    </w:p>
    <w:p w:rsidR="00000000" w:rsidDel="00000000" w:rsidP="00000000" w:rsidRDefault="00000000" w:rsidRPr="00000000" w14:paraId="00000027">
      <w:pPr>
        <w:widowControl w:val="0"/>
        <w:numPr>
          <w:ilvl w:val="0"/>
          <w:numId w:val="16"/>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Deploring the attacks by armed non-state actors on humanitarian aid and aid workers in areas of conflict,</w:t>
      </w:r>
    </w:p>
    <w:p w:rsidR="00000000" w:rsidDel="00000000" w:rsidP="00000000" w:rsidRDefault="00000000" w:rsidRPr="00000000" w14:paraId="00000028">
      <w:pPr>
        <w:widowControl w:val="0"/>
        <w:numPr>
          <w:ilvl w:val="0"/>
          <w:numId w:val="16"/>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Recalling United Nations Security Council Resolution 2417 (2018), which condemns the starving of civilians as a method of warfare and the unlawful denial of humanitarian access to civilian populations,</w:t>
      </w:r>
    </w:p>
    <w:p w:rsidR="00000000" w:rsidDel="00000000" w:rsidP="00000000" w:rsidRDefault="00000000" w:rsidRPr="00000000" w14:paraId="00000029">
      <w:pPr>
        <w:widowControl w:val="0"/>
        <w:numPr>
          <w:ilvl w:val="0"/>
          <w:numId w:val="16"/>
        </w:numPr>
        <w:spacing w:after="24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that food insecurity acts as a "fragility trap," where hunger fuels instability and instability fuels further hunger, creating a cycle that threatens national sovereignty and regional peace,</w:t>
        <w:br w:type="textWrapping"/>
      </w:r>
    </w:p>
    <w:p w:rsidR="00000000" w:rsidDel="00000000" w:rsidP="00000000" w:rsidRDefault="00000000" w:rsidRPr="00000000" w14:paraId="0000002A">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ig7m001xx8h3" w:id="3"/>
      <w:bookmarkEnd w:id="3"/>
      <w:r w:rsidDel="00000000" w:rsidR="00000000" w:rsidRPr="00000000">
        <w:rPr>
          <w:rFonts w:ascii="Times New Roman" w:cs="Times New Roman" w:eastAsia="Times New Roman" w:hAnsi="Times New Roman"/>
          <w:b w:val="1"/>
          <w:bCs w:val="1"/>
          <w:sz w:val="30"/>
          <w:szCs w:val="30"/>
          <w:rtl w:val="0"/>
        </w:rPr>
        <w:t xml:space="preserve">3) Displacement, refugees, and livelihoods</w:t>
      </w:r>
    </w:p>
    <w:p w:rsidR="00000000" w:rsidDel="00000000" w:rsidP="00000000" w:rsidRDefault="00000000" w:rsidRPr="00000000" w14:paraId="0000002B">
      <w:pPr>
        <w:widowControl w:val="0"/>
        <w:numPr>
          <w:ilvl w:val="0"/>
          <w:numId w:val="14"/>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need to provide refugees and refugee camps with secure food and source of income needed to access food,</w:t>
        <w:br w:type="textWrapping"/>
      </w:r>
    </w:p>
    <w:p w:rsidR="00000000" w:rsidDel="00000000" w:rsidP="00000000" w:rsidRDefault="00000000" w:rsidRPr="00000000" w14:paraId="0000002C">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y5e21xcu8ylv" w:id="4"/>
      <w:bookmarkEnd w:id="4"/>
      <w:r w:rsidDel="00000000" w:rsidR="00000000" w:rsidRPr="00000000">
        <w:rPr>
          <w:rFonts w:ascii="Times New Roman" w:cs="Times New Roman" w:eastAsia="Times New Roman" w:hAnsi="Times New Roman"/>
          <w:b w:val="1"/>
          <w:bCs w:val="1"/>
          <w:sz w:val="30"/>
          <w:szCs w:val="30"/>
          <w:rtl w:val="0"/>
        </w:rPr>
        <w:t xml:space="preserve">4) Climate resilience and sustainability</w:t>
      </w:r>
    </w:p>
    <w:p w:rsidR="00000000" w:rsidDel="00000000" w:rsidP="00000000" w:rsidRDefault="00000000" w:rsidRPr="00000000" w14:paraId="0000002D">
      <w:pPr>
        <w:widowControl w:val="0"/>
        <w:numPr>
          <w:ilvl w:val="0"/>
          <w:numId w:val="20"/>
        </w:numPr>
        <w:spacing w:after="0" w:afterAutospacing="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Taking into consideration the necessity to strengthen food security in terms of climate resilience,</w:t>
        <w:br w:type="textWrapping"/>
      </w:r>
    </w:p>
    <w:p w:rsidR="00000000" w:rsidDel="00000000" w:rsidP="00000000" w:rsidRDefault="00000000" w:rsidRPr="00000000" w14:paraId="0000002E">
      <w:pPr>
        <w:widowControl w:val="0"/>
        <w:numPr>
          <w:ilvl w:val="0"/>
          <w:numId w:val="20"/>
        </w:numPr>
        <w:spacing w:after="24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Recalling Sustainable Development Goals (SDGs) confirmed in Paris Agreement (2015),</w:t>
        <w:br w:type="textWrapping"/>
      </w:r>
    </w:p>
    <w:p w:rsidR="00000000" w:rsidDel="00000000" w:rsidP="00000000" w:rsidRDefault="00000000" w:rsidRPr="00000000" w14:paraId="0000002F">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zh96k2hdg667" w:id="5"/>
      <w:bookmarkEnd w:id="5"/>
      <w:r w:rsidDel="00000000" w:rsidR="00000000" w:rsidRPr="00000000">
        <w:rPr>
          <w:rFonts w:ascii="Times New Roman" w:cs="Times New Roman" w:eastAsia="Times New Roman" w:hAnsi="Times New Roman"/>
          <w:b w:val="1"/>
          <w:bCs w:val="1"/>
          <w:sz w:val="30"/>
          <w:szCs w:val="30"/>
          <w:rtl w:val="0"/>
        </w:rPr>
        <w:t xml:space="preserve">5) Production capacity, land access, and agricultural recovery</w:t>
      </w:r>
    </w:p>
    <w:p w:rsidR="00000000" w:rsidDel="00000000" w:rsidP="00000000" w:rsidRDefault="00000000" w:rsidRPr="00000000" w14:paraId="00000030">
      <w:pPr>
        <w:widowControl w:val="0"/>
        <w:numPr>
          <w:ilvl w:val="0"/>
          <w:numId w:val="10"/>
        </w:numPr>
        <w:spacing w:after="0" w:afterAutospacing="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need to provide aid to countries to facilitate food produce in order to provide for nations and the people,</w:t>
      </w:r>
    </w:p>
    <w:p w:rsidR="00000000" w:rsidDel="00000000" w:rsidP="00000000" w:rsidRDefault="00000000" w:rsidRPr="00000000" w14:paraId="00000031">
      <w:pPr>
        <w:widowControl w:val="0"/>
        <w:numPr>
          <w:ilvl w:val="0"/>
          <w:numId w:val="10"/>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urgency, especially in import-reliant dependent nations, of self food sufficiency,</w:t>
      </w:r>
    </w:p>
    <w:p w:rsidR="00000000" w:rsidDel="00000000" w:rsidP="00000000" w:rsidRDefault="00000000" w:rsidRPr="00000000" w14:paraId="00000032">
      <w:pPr>
        <w:widowControl w:val="0"/>
        <w:numPr>
          <w:ilvl w:val="0"/>
          <w:numId w:val="10"/>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Deeply concerned with the current situation of unremoved weapons such as explosives in farmland,</w:t>
      </w:r>
    </w:p>
    <w:p w:rsidR="00000000" w:rsidDel="00000000" w:rsidP="00000000" w:rsidRDefault="00000000" w:rsidRPr="00000000" w14:paraId="00000033">
      <w:pPr>
        <w:widowControl w:val="0"/>
        <w:numPr>
          <w:ilvl w:val="0"/>
          <w:numId w:val="10"/>
        </w:numPr>
        <w:spacing w:after="24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importance of farmlands for adequate food production in securing a source of crops and food,</w:t>
        <w:br w:type="textWrapping"/>
      </w:r>
    </w:p>
    <w:p w:rsidR="00000000" w:rsidDel="00000000" w:rsidP="00000000" w:rsidRDefault="00000000" w:rsidRPr="00000000" w14:paraId="00000034">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ohr7blr9sa3" w:id="6"/>
      <w:bookmarkEnd w:id="6"/>
      <w:r w:rsidDel="00000000" w:rsidR="00000000" w:rsidRPr="00000000">
        <w:rPr>
          <w:rFonts w:ascii="Times New Roman" w:cs="Times New Roman" w:eastAsia="Times New Roman" w:hAnsi="Times New Roman"/>
          <w:b w:val="1"/>
          <w:bCs w:val="1"/>
          <w:sz w:val="30"/>
          <w:szCs w:val="30"/>
          <w:rtl w:val="0"/>
        </w:rPr>
        <w:t xml:space="preserve">6) Trade, import dependence, supply chains, and maritime continuity</w:t>
      </w:r>
    </w:p>
    <w:p w:rsidR="00000000" w:rsidDel="00000000" w:rsidP="00000000" w:rsidRDefault="00000000" w:rsidRPr="00000000" w14:paraId="00000035">
      <w:pPr>
        <w:widowControl w:val="0"/>
        <w:numPr>
          <w:ilvl w:val="0"/>
          <w:numId w:val="3"/>
        </w:numPr>
        <w:spacing w:after="0" w:afterAutospacing="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Reaffirming the importance and vulnerability of trade within the context of food security to both exporting and importing countries,</w:t>
        <w:br w:type="textWrapping"/>
      </w:r>
    </w:p>
    <w:p w:rsidR="00000000" w:rsidDel="00000000" w:rsidP="00000000" w:rsidRDefault="00000000" w:rsidRPr="00000000" w14:paraId="00000036">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need to diversify import sources such as trading nations or routes in order to prepare for the case of conflict and emergencies,</w:t>
        <w:br w:type="textWrapping"/>
      </w:r>
    </w:p>
    <w:p w:rsidR="00000000" w:rsidDel="00000000" w:rsidP="00000000" w:rsidRDefault="00000000" w:rsidRPr="00000000" w14:paraId="00000037">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Affirming that sea routes should at all times be uninterrupted in order to transport commercial and humanitarian food shipments,</w:t>
        <w:br w:type="textWrapping"/>
      </w:r>
    </w:p>
    <w:p w:rsidR="00000000" w:rsidDel="00000000" w:rsidP="00000000" w:rsidRDefault="00000000" w:rsidRPr="00000000" w14:paraId="00000038">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Alarmed by the ripple effects of conflict on global supply chains and maritime trade routes, which cause severe price volatility and inflation in nations far removed from active combat zones, particularly affecting import-dependent and transit countries,</w:t>
        <w:br w:type="textWrapping"/>
      </w:r>
    </w:p>
    <w:p w:rsidR="00000000" w:rsidDel="00000000" w:rsidP="00000000" w:rsidRDefault="00000000" w:rsidRPr="00000000" w14:paraId="00000039">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gravity of functioning supply chains including logistics to an open and flowing market as well as local markets,</w:t>
        <w:br w:type="textWrapping"/>
      </w:r>
    </w:p>
    <w:p w:rsidR="00000000" w:rsidDel="00000000" w:rsidP="00000000" w:rsidRDefault="00000000" w:rsidRPr="00000000" w14:paraId="0000003A">
      <w:pPr>
        <w:widowControl w:val="0"/>
        <w:numPr>
          <w:ilvl w:val="0"/>
          <w:numId w:val="3"/>
        </w:numPr>
        <w:spacing w:after="24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Reiterating the need to enhance predictability to mitigate excessive market volatility in the event of any food crisis caused or escalated by price hikes related to market insecurity due to prospects of supply disruptions, crop failures, pandemics, geopolitical conflict or other circumstances,</w:t>
        <w:br w:type="textWrapping"/>
      </w:r>
    </w:p>
    <w:p w:rsidR="00000000" w:rsidDel="00000000" w:rsidP="00000000" w:rsidRDefault="00000000" w:rsidRPr="00000000" w14:paraId="0000003B">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tp58garlfe7t" w:id="7"/>
      <w:bookmarkEnd w:id="7"/>
      <w:r w:rsidDel="00000000" w:rsidR="00000000" w:rsidRPr="00000000">
        <w:rPr>
          <w:rFonts w:ascii="Times New Roman" w:cs="Times New Roman" w:eastAsia="Times New Roman" w:hAnsi="Times New Roman"/>
          <w:b w:val="1"/>
          <w:bCs w:val="1"/>
          <w:sz w:val="30"/>
          <w:szCs w:val="30"/>
          <w:rtl w:val="0"/>
        </w:rPr>
        <w:t xml:space="preserve">7) Food safety standards, labeling, and consumer protection</w:t>
      </w:r>
    </w:p>
    <w:p w:rsidR="00000000" w:rsidDel="00000000" w:rsidP="00000000" w:rsidRDefault="00000000" w:rsidRPr="00000000" w14:paraId="0000003C">
      <w:pPr>
        <w:pStyle w:val="Heading2"/>
        <w:keepNext w:val="0"/>
        <w:keepLines w:val="0"/>
        <w:widowControl w:val="0"/>
        <w:numPr>
          <w:ilvl w:val="0"/>
          <w:numId w:val="21"/>
        </w:numPr>
        <w:spacing w:after="0" w:afterAutospacing="0" w:line="240" w:lineRule="auto"/>
        <w:ind w:left="720" w:hanging="360"/>
        <w:jc w:val="both"/>
        <w:rPr>
          <w:rFonts w:ascii="Times New Roman" w:cs="Times New Roman" w:eastAsia="Times New Roman" w:hAnsi="Times New Roman"/>
          <w:sz w:val="21"/>
          <w:szCs w:val="21"/>
        </w:rPr>
      </w:pPr>
      <w:bookmarkStart w:colFirst="0" w:colLast="0" w:name="_b7tmqyjhmafv" w:id="8"/>
      <w:bookmarkEnd w:id="8"/>
      <w:r w:rsidDel="00000000" w:rsidR="00000000" w:rsidRPr="00000000">
        <w:rPr>
          <w:rFonts w:ascii="Times New Roman" w:cs="Times New Roman" w:eastAsia="Times New Roman" w:hAnsi="Times New Roman"/>
          <w:sz w:val="21"/>
          <w:szCs w:val="21"/>
          <w:rtl w:val="0"/>
        </w:rPr>
        <w:t xml:space="preserve">Recognizing the importance of harmonizing food safety standards to facilitate the safe movement of food across borders during conflicts,</w:t>
      </w:r>
    </w:p>
    <w:p w:rsidR="00000000" w:rsidDel="00000000" w:rsidP="00000000" w:rsidRDefault="00000000" w:rsidRPr="00000000" w14:paraId="0000003D">
      <w:pPr>
        <w:widowControl w:val="0"/>
        <w:numPr>
          <w:ilvl w:val="0"/>
          <w:numId w:val="6"/>
        </w:numPr>
        <w:spacing w:after="240" w:before="0" w:beforeAutospacing="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importance of clear food labeling as a preventive measure to enable consumers to make informed and safe food choices before and during conflicts and emergencies,</w:t>
        <w:br w:type="textWrapping"/>
      </w:r>
    </w:p>
    <w:p w:rsidR="00000000" w:rsidDel="00000000" w:rsidP="00000000" w:rsidRDefault="00000000" w:rsidRPr="00000000" w14:paraId="0000003E">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v7lh83g60jto" w:id="9"/>
      <w:bookmarkEnd w:id="9"/>
      <w:r w:rsidDel="00000000" w:rsidR="00000000" w:rsidRPr="00000000">
        <w:rPr>
          <w:rFonts w:ascii="Times New Roman" w:cs="Times New Roman" w:eastAsia="Times New Roman" w:hAnsi="Times New Roman"/>
          <w:b w:val="1"/>
          <w:bCs w:val="1"/>
          <w:sz w:val="30"/>
          <w:szCs w:val="30"/>
          <w:rtl w:val="0"/>
        </w:rPr>
        <w:t xml:space="preserve">8) Nutrition safety nets and children</w:t>
      </w:r>
    </w:p>
    <w:p w:rsidR="00000000" w:rsidDel="00000000" w:rsidP="00000000" w:rsidRDefault="00000000" w:rsidRPr="00000000" w14:paraId="0000003F">
      <w:pPr>
        <w:widowControl w:val="0"/>
        <w:numPr>
          <w:ilvl w:val="0"/>
          <w:numId w:val="11"/>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importance of school feeding programs as a preventive measure to protect children from malnutrition and to strengthen nutrition safety nets in times of conflict, emergencies, and food supply disruptions,</w:t>
        <w:br w:type="textWrapping"/>
      </w:r>
    </w:p>
    <w:p w:rsidR="00000000" w:rsidDel="00000000" w:rsidP="00000000" w:rsidRDefault="00000000" w:rsidRPr="00000000" w14:paraId="00000040">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yvomwqv7mglw" w:id="10"/>
      <w:bookmarkEnd w:id="10"/>
      <w:r w:rsidDel="00000000" w:rsidR="00000000" w:rsidRPr="00000000">
        <w:rPr>
          <w:rFonts w:ascii="Times New Roman" w:cs="Times New Roman" w:eastAsia="Times New Roman" w:hAnsi="Times New Roman"/>
          <w:b w:val="1"/>
          <w:bCs w:val="1"/>
          <w:sz w:val="30"/>
          <w:szCs w:val="30"/>
          <w:rtl w:val="0"/>
        </w:rPr>
        <w:t xml:space="preserve">9) Vulnerable populations (maternal/infant nutrition, minorities, indigenous people)</w:t>
      </w:r>
    </w:p>
    <w:p w:rsidR="00000000" w:rsidDel="00000000" w:rsidP="00000000" w:rsidRDefault="00000000" w:rsidRPr="00000000" w14:paraId="00000041">
      <w:pPr>
        <w:widowControl w:val="0"/>
        <w:numPr>
          <w:ilvl w:val="0"/>
          <w:numId w:val="17"/>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Expressing concern over the deteriorating nutritional status of mothers and infants, vulnerable minorities and indigenous people at all times,</w:t>
        <w:br w:type="textWrapping"/>
      </w:r>
    </w:p>
    <w:p w:rsidR="00000000" w:rsidDel="00000000" w:rsidP="00000000" w:rsidRDefault="00000000" w:rsidRPr="00000000" w14:paraId="00000042">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udo0p2rl2tks" w:id="11"/>
      <w:bookmarkEnd w:id="11"/>
      <w:r w:rsidDel="00000000" w:rsidR="00000000" w:rsidRPr="00000000">
        <w:rPr>
          <w:rFonts w:ascii="Times New Roman" w:cs="Times New Roman" w:eastAsia="Times New Roman" w:hAnsi="Times New Roman"/>
          <w:b w:val="1"/>
          <w:bCs w:val="1"/>
          <w:sz w:val="30"/>
          <w:szCs w:val="30"/>
          <w:rtl w:val="0"/>
        </w:rPr>
        <w:t xml:space="preserve">10) Emergency preparedness (food stocks)</w:t>
      </w:r>
    </w:p>
    <w:p w:rsidR="00000000" w:rsidDel="00000000" w:rsidP="00000000" w:rsidRDefault="00000000" w:rsidRPr="00000000" w14:paraId="00000043">
      <w:pPr>
        <w:widowControl w:val="0"/>
        <w:numPr>
          <w:ilvl w:val="0"/>
          <w:numId w:val="9"/>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importance of food stock in the case of conflict,</w:t>
        <w:br w:type="textWrapping"/>
      </w:r>
    </w:p>
    <w:p w:rsidR="00000000" w:rsidDel="00000000" w:rsidP="00000000" w:rsidRDefault="00000000" w:rsidRPr="00000000" w14:paraId="00000044">
      <w:pPr>
        <w:pStyle w:val="Heading2"/>
        <w:keepNext w:val="0"/>
        <w:keepLines w:val="0"/>
        <w:widowControl w:val="0"/>
        <w:spacing w:after="80" w:line="240" w:lineRule="auto"/>
        <w:jc w:val="both"/>
        <w:rPr>
          <w:rFonts w:ascii="Times New Roman" w:cs="Times New Roman" w:eastAsia="Times New Roman" w:hAnsi="Times New Roman"/>
          <w:b w:val="1"/>
          <w:bCs w:val="1"/>
          <w:sz w:val="30"/>
          <w:szCs w:val="30"/>
        </w:rPr>
      </w:pPr>
      <w:bookmarkStart w:colFirst="0" w:colLast="0" w:name="_61ri9i4it4bv" w:id="12"/>
      <w:bookmarkEnd w:id="12"/>
      <w:r w:rsidDel="00000000" w:rsidR="00000000" w:rsidRPr="00000000">
        <w:rPr>
          <w:rFonts w:ascii="Times New Roman" w:cs="Times New Roman" w:eastAsia="Times New Roman" w:hAnsi="Times New Roman"/>
          <w:b w:val="1"/>
          <w:bCs w:val="1"/>
          <w:sz w:val="30"/>
          <w:szCs w:val="30"/>
          <w:rtl w:val="0"/>
        </w:rPr>
        <w:t xml:space="preserve">11) Security / military framing</w:t>
      </w:r>
    </w:p>
    <w:p w:rsidR="00000000" w:rsidDel="00000000" w:rsidP="00000000" w:rsidRDefault="00000000" w:rsidRPr="00000000" w14:paraId="00000045">
      <w:pPr>
        <w:widowControl w:val="0"/>
        <w:numPr>
          <w:ilvl w:val="0"/>
          <w:numId w:val="19"/>
        </w:numPr>
        <w:spacing w:after="240" w:before="240" w:line="24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Recognizing the role of the military in food security concerning conflict,</w:t>
        <w:br w:type="textWrapping"/>
      </w:r>
    </w:p>
    <w:p w:rsidR="00000000" w:rsidDel="00000000" w:rsidP="00000000" w:rsidRDefault="00000000" w:rsidRPr="00000000" w14:paraId="00000046">
      <w:pPr>
        <w:widowControl w:val="0"/>
        <w:spacing w:line="240" w:lineRule="auto"/>
        <w:ind w:left="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7">
      <w:pPr>
        <w:widowControl w:val="0"/>
        <w:spacing w:line="240" w:lineRule="auto"/>
        <w:ind w:left="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widowControl w:val="0"/>
        <w:spacing w:line="240" w:lineRule="auto"/>
        <w:jc w:val="both"/>
        <w:rPr>
          <w:rFonts w:ascii="Times New Roman" w:cs="Times New Roman" w:eastAsia="Times New Roman" w:hAnsi="Times New Roman"/>
          <w:b w:val="1"/>
          <w:bCs w:val="1"/>
        </w:rPr>
      </w:pPr>
      <w:bookmarkStart w:colFirst="0" w:colLast="0" w:name="_qubf9hh9e8k" w:id="13"/>
      <w:bookmarkEnd w:id="13"/>
      <w:r w:rsidDel="00000000" w:rsidR="00000000" w:rsidRPr="00000000">
        <w:rPr>
          <w:rFonts w:ascii="Times New Roman" w:cs="Times New Roman" w:eastAsia="Times New Roman" w:hAnsi="Times New Roman"/>
          <w:b w:val="1"/>
          <w:bCs w:val="1"/>
          <w:rtl w:val="0"/>
        </w:rPr>
        <w:t xml:space="preserve">Operative clauses categorized by sector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 following are the sector categorizations of the operative clauses contained in the WP of Poland or Working Memo A6.</w:t>
      </w:r>
      <w:r w:rsidDel="00000000" w:rsidR="00000000" w:rsidRPr="00000000">
        <w:rPr>
          <w:rFonts w:ascii="Times New Roman" w:cs="Times New Roman" w:eastAsia="Times New Roman" w:hAnsi="Times New Roman"/>
          <w:rtl w:val="0"/>
        </w:rPr>
        <w:t xml:space="preserve"> Some clauses were numbered and some were not, resulting in the following format.</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t1cf3qfd53ra" w:id="14"/>
      <w:bookmarkEnd w:id="14"/>
      <w:r w:rsidDel="00000000" w:rsidR="00000000" w:rsidRPr="00000000">
        <w:rPr>
          <w:rFonts w:ascii="Times New Roman" w:cs="Times New Roman" w:eastAsia="Times New Roman" w:hAnsi="Times New Roman"/>
          <w:b w:val="1"/>
          <w:bCs w:val="1"/>
          <w:color w:val="000000"/>
          <w:sz w:val="26"/>
          <w:szCs w:val="26"/>
          <w:rtl w:val="0"/>
        </w:rPr>
        <w:t xml:space="preserve">1) Humanitarian access, protection, and post-conflict delivery rules</w:t>
      </w:r>
    </w:p>
    <w:p w:rsidR="00000000" w:rsidDel="00000000" w:rsidP="00000000" w:rsidRDefault="00000000" w:rsidRPr="00000000" w14:paraId="0000004F">
      <w:pPr>
        <w:numPr>
          <w:ilvl w:val="0"/>
          <w:numId w:val="1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Member States to establish humanitarian food corridors protected by activities under IHL, when in a dire situation under the monitoring of WFP, through cooperation with the UN;</w:t>
        <w:br w:type="textWrapping"/>
      </w:r>
    </w:p>
    <w:p w:rsidR="00000000" w:rsidDel="00000000" w:rsidP="00000000" w:rsidRDefault="00000000" w:rsidRPr="00000000" w14:paraId="00000050">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Calls upon member states, relevant United Nations agencies, funds and programs, treaty bodies, civil society actors and non-governmental organizations to further ensure the safe delivery of humanitarian aid by mandating the delivery of food via humanitarian or corridors ratified by the state government</w:t>
      </w:r>
    </w:p>
    <w:p w:rsidR="00000000" w:rsidDel="00000000" w:rsidP="00000000" w:rsidRDefault="00000000" w:rsidRPr="00000000" w14:paraId="00000051">
      <w:pPr>
        <w:numPr>
          <w:ilvl w:val="1"/>
          <w:numId w:val="1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Member States to establish humanitarian food corridors protected by activities under IHL, when in a dire situation under the monitoring of WFP, through cooperation with the UN;</w:t>
      </w:r>
    </w:p>
    <w:p w:rsidR="00000000" w:rsidDel="00000000" w:rsidP="00000000" w:rsidRDefault="00000000" w:rsidRPr="00000000" w14:paraId="00000052">
      <w:pPr>
        <w:numPr>
          <w:ilvl w:val="1"/>
          <w:numId w:val="1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the United Nations system and other relevant stakeholders to support national efforts aimed at responding rapidly to the food crises currently occurring across different regions, and expresses its deep concern that funding shortfalls are forcing the World Food Programme to cut operations across different regions;</w:t>
      </w:r>
    </w:p>
    <w:p w:rsidR="00000000" w:rsidDel="00000000" w:rsidP="00000000" w:rsidRDefault="00000000" w:rsidRPr="00000000" w14:paraId="00000053">
      <w:pPr>
        <w:numPr>
          <w:ilvl w:val="1"/>
          <w:numId w:val="1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Stress that all states should make all efforts to ensure that their international economic policies, including economic sanctions, do not disturb food security in conflict affected areas;</w:t>
        <w:br w:type="textWrapping"/>
      </w:r>
    </w:p>
    <w:p w:rsidR="00000000" w:rsidDel="00000000" w:rsidP="00000000" w:rsidRDefault="00000000" w:rsidRPr="00000000" w14:paraId="00000054">
      <w:pPr>
        <w:numPr>
          <w:ilvl w:val="0"/>
          <w:numId w:val="1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aid conflict-affected areas by providing immediate short term urgent relief, then gradually shifting to an increase in aid concerning long term, sustainable food security of those areas;</w:t>
      </w:r>
    </w:p>
    <w:p w:rsidR="00000000" w:rsidDel="00000000" w:rsidP="00000000" w:rsidRDefault="00000000" w:rsidRPr="00000000" w14:paraId="00000055">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rra582gkfxy5" w:id="15"/>
      <w:bookmarkEnd w:id="15"/>
      <w:r w:rsidDel="00000000" w:rsidR="00000000" w:rsidRPr="00000000">
        <w:rPr>
          <w:rFonts w:ascii="Times New Roman" w:cs="Times New Roman" w:eastAsia="Times New Roman" w:hAnsi="Times New Roman"/>
          <w:b w:val="1"/>
          <w:bCs w:val="1"/>
          <w:color w:val="000000"/>
          <w:sz w:val="26"/>
          <w:szCs w:val="26"/>
          <w:rtl w:val="0"/>
        </w:rPr>
        <w:t xml:space="preserve">2) Financing and international support packages</w:t>
      </w:r>
    </w:p>
    <w:p w:rsidR="00000000" w:rsidDel="00000000" w:rsidP="00000000" w:rsidRDefault="00000000" w:rsidRPr="00000000" w14:paraId="00000056">
      <w:pPr>
        <w:numPr>
          <w:ilvl w:val="0"/>
          <w:numId w:val="1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capable countries to fund international organization related to the policies above</w:t>
        <w:br w:type="textWrapping"/>
      </w:r>
    </w:p>
    <w:p w:rsidR="00000000" w:rsidDel="00000000" w:rsidP="00000000" w:rsidRDefault="00000000" w:rsidRPr="00000000" w14:paraId="00000057">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Calls upon able developed member states, the World Bank, and surrounding member states of the member state in need of aid to provide financial and humanitarian aid to combat food insecurity, especially focusing on the following:</w:t>
      </w:r>
    </w:p>
    <w:p w:rsidR="00000000" w:rsidDel="00000000" w:rsidP="00000000" w:rsidRDefault="00000000" w:rsidRPr="00000000" w14:paraId="00000058">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of refugees,</w:t>
      </w:r>
    </w:p>
    <w:p w:rsidR="00000000" w:rsidDel="00000000" w:rsidP="00000000" w:rsidRDefault="00000000" w:rsidRPr="00000000" w14:paraId="00000059">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Assistance of IDP camps,</w:t>
      </w:r>
    </w:p>
    <w:p w:rsidR="00000000" w:rsidDel="00000000" w:rsidP="00000000" w:rsidRDefault="00000000" w:rsidRPr="00000000" w14:paraId="0000005A">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or reconstruction of infrastructure,</w:t>
      </w:r>
    </w:p>
    <w:p w:rsidR="00000000" w:rsidDel="00000000" w:rsidP="00000000" w:rsidRDefault="00000000" w:rsidRPr="00000000" w14:paraId="0000005B">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and assistance of farmers,</w:t>
      </w:r>
    </w:p>
    <w:p w:rsidR="00000000" w:rsidDel="00000000" w:rsidP="00000000" w:rsidRDefault="00000000" w:rsidRPr="00000000" w14:paraId="0000005C">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Ensurance of better and safer transportation of aid and food resources,</w:t>
      </w:r>
    </w:p>
    <w:p w:rsidR="00000000" w:rsidDel="00000000" w:rsidP="00000000" w:rsidRDefault="00000000" w:rsidRPr="00000000" w14:paraId="0000005D">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Ensurance of trade systems with better consideration for import-reliant countries,</w:t>
      </w:r>
    </w:p>
    <w:p w:rsidR="00000000" w:rsidDel="00000000" w:rsidP="00000000" w:rsidRDefault="00000000" w:rsidRPr="00000000" w14:paraId="0000005E">
      <w:pPr>
        <w:numPr>
          <w:ilvl w:val="1"/>
          <w:numId w:val="1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Assistance in combating climate and natural disasters such as droughts, and establishing climate-resilience systems,</w:t>
      </w:r>
    </w:p>
    <w:p w:rsidR="00000000" w:rsidDel="00000000" w:rsidP="00000000" w:rsidRDefault="00000000" w:rsidRPr="00000000" w14:paraId="0000005F">
      <w:pPr>
        <w:numPr>
          <w:ilvl w:val="1"/>
          <w:numId w:val="15"/>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Assisting in the promotion and establishment of government operated produce transport systems;</w:t>
      </w:r>
    </w:p>
    <w:p w:rsidR="00000000" w:rsidDel="00000000" w:rsidP="00000000" w:rsidRDefault="00000000" w:rsidRPr="00000000" w14:paraId="0000006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468v02n0bc5i" w:id="16"/>
      <w:bookmarkEnd w:id="16"/>
      <w:r w:rsidDel="00000000" w:rsidR="00000000" w:rsidRPr="00000000">
        <w:rPr>
          <w:rFonts w:ascii="Times New Roman" w:cs="Times New Roman" w:eastAsia="Times New Roman" w:hAnsi="Times New Roman"/>
          <w:b w:val="1"/>
          <w:bCs w:val="1"/>
          <w:color w:val="000000"/>
          <w:sz w:val="26"/>
          <w:szCs w:val="26"/>
          <w:rtl w:val="0"/>
        </w:rPr>
        <w:t xml:space="preserve">3) Domestic production, farmer resilience, and agricultural recovery</w:t>
      </w:r>
    </w:p>
    <w:p w:rsidR="00000000" w:rsidDel="00000000" w:rsidP="00000000" w:rsidRDefault="00000000" w:rsidRPr="00000000" w14:paraId="00000062">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capable nations to provide financial aid to import-reliant countries to help them increase their agricultural production,</w:t>
        <w:br w:type="textWrapping"/>
      </w:r>
    </w:p>
    <w:p w:rsidR="00000000" w:rsidDel="00000000" w:rsidP="00000000" w:rsidRDefault="00000000" w:rsidRPr="00000000" w14:paraId="00000063">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Member States to fund small scale farmers to diversify food produce in order to help them become more self sufficient,</w:t>
        <w:br w:type="textWrapping"/>
      </w:r>
    </w:p>
    <w:p w:rsidR="00000000" w:rsidDel="00000000" w:rsidP="00000000" w:rsidRDefault="00000000" w:rsidRPr="00000000" w14:paraId="00000064">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member nations to provide financial aid to small-scale farmers to support them become more self sufficient;</w:t>
        <w:br w:type="textWrapping"/>
      </w:r>
    </w:p>
    <w:p w:rsidR="00000000" w:rsidDel="00000000" w:rsidP="00000000" w:rsidRDefault="00000000" w:rsidRPr="00000000" w14:paraId="00000065">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create farmlands adequate food production</w:t>
        <w:br w:type="textWrapping"/>
      </w:r>
    </w:p>
    <w:p w:rsidR="00000000" w:rsidDel="00000000" w:rsidP="00000000" w:rsidRDefault="00000000" w:rsidRPr="00000000" w14:paraId="00000066">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Member States to cooperate with international organizations to enhance research and development for the country’s production</w:t>
        <w:br w:type="textWrapping"/>
      </w:r>
    </w:p>
    <w:p w:rsidR="00000000" w:rsidDel="00000000" w:rsidP="00000000" w:rsidRDefault="00000000" w:rsidRPr="00000000" w14:paraId="00000067">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with the capacity and resources to do so to provide agricultural technology support, financial support to food-import-dependent countries, in order to strengthen global food security and resilience;</w:t>
        <w:br w:type="textWrapping"/>
      </w:r>
    </w:p>
    <w:p w:rsidR="00000000" w:rsidDel="00000000" w:rsidP="00000000" w:rsidRDefault="00000000" w:rsidRPr="00000000" w14:paraId="00000068">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voluntary and mutually beneficial agricultural trade partnerships between countries providing agricultural technology assistance and recipient countries, with full respect for national sovereignty and domestic food security needs;</w:t>
        <w:br w:type="textWrapping"/>
      </w:r>
    </w:p>
    <w:p w:rsidR="00000000" w:rsidDel="00000000" w:rsidP="00000000" w:rsidRDefault="00000000" w:rsidRPr="00000000" w14:paraId="00000069">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collaborate with international organizations to create fertilizers from human/food waste as a substitute for imported fertilizers;</w:t>
        <w:br w:type="textWrapping"/>
      </w:r>
    </w:p>
    <w:p w:rsidR="00000000" w:rsidDel="00000000" w:rsidP="00000000" w:rsidRDefault="00000000" w:rsidRPr="00000000" w14:paraId="0000006A">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WFP to distribute the agricultural materials through the procedures of making a list of materials that the nation needs, then distributing materials to the nations through the WFP;</w:t>
        <w:br w:type="textWrapping"/>
      </w:r>
    </w:p>
    <w:p w:rsidR="00000000" w:rsidDel="00000000" w:rsidP="00000000" w:rsidRDefault="00000000" w:rsidRPr="00000000" w14:paraId="0000006B">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member nations to provide support for climate resilience;</w:t>
        <w:br w:type="textWrapping"/>
      </w:r>
    </w:p>
    <w:p w:rsidR="00000000" w:rsidDel="00000000" w:rsidP="00000000" w:rsidRDefault="00000000" w:rsidRPr="00000000" w14:paraId="0000006C">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Requests the support of the IFAD and WFP in providing technical training and funding for local farmers on innovative and climate-resistant practices including, but not limited to:</w:t>
      </w:r>
    </w:p>
    <w:p w:rsidR="00000000" w:rsidDel="00000000" w:rsidP="00000000" w:rsidRDefault="00000000" w:rsidRPr="00000000" w14:paraId="0000006D">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central pivot irrigation circles to distribute water to crops equally with minimal waste,</w:t>
      </w:r>
    </w:p>
    <w:p w:rsidR="00000000" w:rsidDel="00000000" w:rsidP="00000000" w:rsidRDefault="00000000" w:rsidRPr="00000000" w14:paraId="0000006E">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half-moon farming to reduce soil erosion, improve soil fertility and boost crop yields, making damaged land useful again,</w:t>
      </w:r>
    </w:p>
    <w:p w:rsidR="00000000" w:rsidDel="00000000" w:rsidP="00000000" w:rsidRDefault="00000000" w:rsidRPr="00000000" w14:paraId="0000006F">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hydroponic farming to reduce crops with minimal soil and water and instead use water-based mineral nutrient solutions in an artificial environment;</w:t>
        <w:br w:type="textWrapping"/>
      </w:r>
    </w:p>
    <w:p w:rsidR="00000000" w:rsidDel="00000000" w:rsidP="00000000" w:rsidRDefault="00000000" w:rsidRPr="00000000" w14:paraId="00000070">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Urges Member States to implement the following measures for the prevention of food insecurity in terms of production that arises from conflicts taking place;</w:t>
      </w:r>
    </w:p>
    <w:p w:rsidR="00000000" w:rsidDel="00000000" w:rsidP="00000000" w:rsidRDefault="00000000" w:rsidRPr="00000000" w14:paraId="00000071">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Investment in local infrastructure</w:t>
      </w:r>
    </w:p>
    <w:p w:rsidR="00000000" w:rsidDel="00000000" w:rsidP="00000000" w:rsidRDefault="00000000" w:rsidRPr="00000000" w14:paraId="00000072">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sustainable developmental programs</w:t>
      </w:r>
    </w:p>
    <w:p w:rsidR="00000000" w:rsidDel="00000000" w:rsidP="00000000" w:rsidRDefault="00000000" w:rsidRPr="00000000" w14:paraId="00000073">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and job training in agriculture</w:t>
      </w:r>
    </w:p>
    <w:p w:rsidR="00000000" w:rsidDel="00000000" w:rsidP="00000000" w:rsidRDefault="00000000" w:rsidRPr="00000000" w14:paraId="00000074">
      <w:pPr>
        <w:numPr>
          <w:ilvl w:val="1"/>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unused farmlands</w:t>
        <w:br w:type="textWrapping"/>
      </w:r>
    </w:p>
    <w:p w:rsidR="00000000" w:rsidDel="00000000" w:rsidP="00000000" w:rsidRDefault="00000000" w:rsidRPr="00000000" w14:paraId="00000075">
      <w:pPr>
        <w:numPr>
          <w:ilvl w:val="0"/>
          <w:numId w:val="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cooperate with WFP to remove explosives from farmlands</w:t>
      </w:r>
    </w:p>
    <w:p w:rsidR="00000000" w:rsidDel="00000000" w:rsidP="00000000" w:rsidRDefault="00000000" w:rsidRPr="00000000" w14:paraId="0000007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pgdnk6u7wpnn" w:id="17"/>
      <w:bookmarkEnd w:id="17"/>
      <w:r w:rsidDel="00000000" w:rsidR="00000000" w:rsidRPr="00000000">
        <w:rPr>
          <w:rFonts w:ascii="Times New Roman" w:cs="Times New Roman" w:eastAsia="Times New Roman" w:hAnsi="Times New Roman"/>
          <w:b w:val="1"/>
          <w:bCs w:val="1"/>
          <w:color w:val="000000"/>
          <w:sz w:val="26"/>
          <w:szCs w:val="26"/>
          <w:rtl w:val="0"/>
        </w:rPr>
        <w:t xml:space="preserve">4) Markets, trade policy, and price stabilization (including market safeguards)</w:t>
      </w:r>
    </w:p>
    <w:p w:rsidR="00000000" w:rsidDel="00000000" w:rsidP="00000000" w:rsidRDefault="00000000" w:rsidRPr="00000000" w14:paraId="00000077">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countries to stabilize the market price of food,</w:t>
        <w:br w:type="textWrapping"/>
      </w:r>
    </w:p>
    <w:p w:rsidR="00000000" w:rsidDel="00000000" w:rsidP="00000000" w:rsidRDefault="00000000" w:rsidRPr="00000000" w14:paraId="00000078">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diversify export countries in order to alleviate heavy import dependence so that the cycle of food distribution continues,</w:t>
        <w:br w:type="textWrapping"/>
      </w:r>
    </w:p>
    <w:p w:rsidR="00000000" w:rsidDel="00000000" w:rsidP="00000000" w:rsidRDefault="00000000" w:rsidRPr="00000000" w14:paraId="00000079">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diversify their trading routes in order to combat complete shutdowns of food imports due to conflict</w:t>
        <w:br w:type="textWrapping"/>
      </w:r>
    </w:p>
    <w:p w:rsidR="00000000" w:rsidDel="00000000" w:rsidP="00000000" w:rsidRDefault="00000000" w:rsidRPr="00000000" w14:paraId="0000007A">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all Member States to refrain from imposing export restrictions on essential food products and agricultural inputs, except under extraordinary circumstances, recognizing that such measures contribute to price volatility and global market instability</w:t>
        <w:br w:type="textWrapping"/>
      </w:r>
    </w:p>
    <w:p w:rsidR="00000000" w:rsidDel="00000000" w:rsidP="00000000" w:rsidRDefault="00000000" w:rsidRPr="00000000" w14:paraId="0000007B">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WFP to conduct Market function assessments;</w:t>
        <w:br w:type="textWrapping"/>
      </w:r>
    </w:p>
    <w:p w:rsidR="00000000" w:rsidDel="00000000" w:rsidP="00000000" w:rsidRDefault="00000000" w:rsidRPr="00000000" w14:paraId="0000007C">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increased investment in early-warning systems and data-driven risk analysis to enable preventative responses to food insecurity rather than solely reactive humanitarian interventions;</w:t>
        <w:br w:type="textWrapping"/>
      </w:r>
    </w:p>
    <w:p w:rsidR="00000000" w:rsidDel="00000000" w:rsidP="00000000" w:rsidRDefault="00000000" w:rsidRPr="00000000" w14:paraId="0000007D">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regional and multilateral cooperation, including within the European Union, African Union, ASEAN, and other regional frameworks, to strengthen cross-border food security coordination;</w:t>
        <w:br w:type="textWrapping"/>
      </w:r>
    </w:p>
    <w:p w:rsidR="00000000" w:rsidDel="00000000" w:rsidP="00000000" w:rsidRDefault="00000000" w:rsidRPr="00000000" w14:paraId="0000007E">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(market safeguards in Transition Zones)</w:t>
      </w:r>
    </w:p>
    <w:p w:rsidR="00000000" w:rsidDel="00000000" w:rsidP="00000000" w:rsidRDefault="00000000" w:rsidRPr="00000000" w14:paraId="0000007F">
      <w:pPr>
        <w:numPr>
          <w:ilvl w:val="1"/>
          <w:numId w:val="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prioritize the implementation of Cash-Based-Assistance (CBA) specifically within “Transition Zones” defined as regions in the first 24 months of post-conflict phase, where basic market functionality has been verified by the World Food Programme (WFP);</w:t>
      </w:r>
    </w:p>
    <w:p w:rsidR="00000000" w:rsidDel="00000000" w:rsidP="00000000" w:rsidRDefault="00000000" w:rsidRPr="00000000" w14:paraId="00000080">
      <w:pPr>
        <w:numPr>
          <w:ilvl w:val="1"/>
          <w:numId w:val="5"/>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Urges United Nations agencies and NGOs to conduct frequent Market Price Monitoring (MPM) to ensure that the influx of cash aid does not trigger hyperinflation in fragile post-conflict local markets;</w:t>
      </w:r>
    </w:p>
    <w:p w:rsidR="00000000" w:rsidDel="00000000" w:rsidP="00000000" w:rsidRDefault="00000000" w:rsidRPr="00000000" w14:paraId="00000081">
      <w:pPr>
        <w:numPr>
          <w:ilvl w:val="1"/>
          <w:numId w:val="5"/>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collaborate with the World Food Programme (WFP) to conduct comprehensive Market Functionality Map (MFM) assessments prior to the disbursement of aid, ensuring that local supply chains in post-conflict zones can support increased consumer demand without causing localized hyperinflation;</w:t>
      </w:r>
    </w:p>
    <w:p w:rsidR="00000000" w:rsidDel="00000000" w:rsidP="00000000" w:rsidRDefault="00000000" w:rsidRPr="00000000" w14:paraId="0000008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lheqfd7nb3mq" w:id="18"/>
      <w:bookmarkEnd w:id="18"/>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rFonts w:ascii="Times New Roman" w:cs="Times New Roman" w:eastAsia="Times New Roman" w:hAnsi="Times New Roman"/>
        </w:rPr>
      </w:pPr>
      <w:bookmarkStart w:colFirst="0" w:colLast="0" w:name="_nd4sq6i3efos" w:id="19"/>
      <w:bookmarkEnd w:id="19"/>
      <w:r w:rsidDel="00000000" w:rsidR="00000000" w:rsidRPr="00000000">
        <w:rPr>
          <w:rFonts w:ascii="Times New Roman" w:cs="Times New Roman" w:eastAsia="Times New Roman" w:hAnsi="Times New Roman"/>
          <w:b w:val="1"/>
          <w:bCs w:val="1"/>
          <w:color w:val="000000"/>
          <w:sz w:val="26"/>
          <w:szCs w:val="26"/>
          <w:rtl w:val="0"/>
        </w:rPr>
        <w:t xml:space="preserve">5) Supply chains and maritime continuity (including UNCLOS)</w:t>
      </w:r>
      <w:r w:rsidDel="00000000" w:rsidR="00000000" w:rsidRPr="00000000">
        <w:rPr>
          <w:rtl w:val="0"/>
        </w:rPr>
      </w:r>
    </w:p>
    <w:p w:rsidR="00000000" w:rsidDel="00000000" w:rsidP="00000000" w:rsidRDefault="00000000" w:rsidRPr="00000000" w14:paraId="00000084">
      <w:pPr>
        <w:numPr>
          <w:ilvl w:val="0"/>
          <w:numId w:val="1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cooperate in safeguarding sea lanes, ports, and maritime trade routes to ensure the uninterrupted transport of commercial and humanitarian food shipments,</w:t>
        <w:br w:type="textWrapping"/>
      </w:r>
    </w:p>
    <w:p w:rsidR="00000000" w:rsidDel="00000000" w:rsidP="00000000" w:rsidRDefault="00000000" w:rsidRPr="00000000" w14:paraId="00000085">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Calls upon Member States to practice their sovereignty under UNCLOS Article 21 to designate safe maritime corridors or "Blue Safe Zones" within their territorial seas to prioritize and protect vessels carrying humanitarian food imports in bodies of water including, but not limited to:</w:t>
      </w:r>
    </w:p>
    <w:p w:rsidR="00000000" w:rsidDel="00000000" w:rsidP="00000000" w:rsidRDefault="00000000" w:rsidRPr="00000000" w14:paraId="00000086">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Mediterranean Sea,</w:t>
      </w:r>
    </w:p>
    <w:p w:rsidR="00000000" w:rsidDel="00000000" w:rsidP="00000000" w:rsidRDefault="00000000" w:rsidRPr="00000000" w14:paraId="00000087">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Atlantic Ocean,</w:t>
      </w:r>
    </w:p>
    <w:p w:rsidR="00000000" w:rsidDel="00000000" w:rsidP="00000000" w:rsidRDefault="00000000" w:rsidRPr="00000000" w14:paraId="00000088">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Red Sea,</w:t>
      </w:r>
    </w:p>
    <w:p w:rsidR="00000000" w:rsidDel="00000000" w:rsidP="00000000" w:rsidRDefault="00000000" w:rsidRPr="00000000" w14:paraId="00000089">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Bab-el-Mandeb Strait,</w:t>
      </w:r>
    </w:p>
    <w:p w:rsidR="00000000" w:rsidDel="00000000" w:rsidP="00000000" w:rsidRDefault="00000000" w:rsidRPr="00000000" w14:paraId="0000008A">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Suez Canal,</w:t>
      </w:r>
    </w:p>
    <w:p w:rsidR="00000000" w:rsidDel="00000000" w:rsidP="00000000" w:rsidRDefault="00000000" w:rsidRPr="00000000" w14:paraId="0000008B">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Indian Ocean;</w:t>
        <w:br w:type="textWrapping"/>
      </w:r>
    </w:p>
    <w:p w:rsidR="00000000" w:rsidDel="00000000" w:rsidP="00000000" w:rsidRDefault="00000000" w:rsidRPr="00000000" w14:paraId="0000008C">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(UNCLOS duties)</w:t>
      </w:r>
    </w:p>
    <w:p w:rsidR="00000000" w:rsidDel="00000000" w:rsidP="00000000" w:rsidRDefault="00000000" w:rsidRPr="00000000" w14:paraId="0000008D">
      <w:pPr>
        <w:numPr>
          <w:ilvl w:val="1"/>
          <w:numId w:val="1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Urges coastal States to practice their official responsibilities under UNCLOS Article 2 to safeguard maritime trade routes and strictly condemn any attacks on commercial vessels;</w:t>
      </w:r>
    </w:p>
    <w:p w:rsidR="00000000" w:rsidDel="00000000" w:rsidP="00000000" w:rsidRDefault="00000000" w:rsidRPr="00000000" w14:paraId="0000008E">
      <w:pPr>
        <w:numPr>
          <w:ilvl w:val="1"/>
          <w:numId w:val="13"/>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uphold their obligations under UNCLOS Article 17 to guarantee that ships transporting food security resources can exercise their right of innocent passage without fear of military targeting or seizure;</w:t>
      </w:r>
    </w:p>
    <w:p w:rsidR="00000000" w:rsidDel="00000000" w:rsidP="00000000" w:rsidRDefault="00000000" w:rsidRPr="00000000" w14:paraId="0000008F">
      <w:pPr>
        <w:pStyle w:val="Heading3"/>
        <w:keepNext w:val="0"/>
        <w:keepLines w:val="0"/>
        <w:spacing w:before="280" w:lineRule="auto"/>
        <w:rPr>
          <w:rFonts w:ascii="Times New Roman" w:cs="Times New Roman" w:eastAsia="Times New Roman" w:hAnsi="Times New Roman"/>
        </w:rPr>
      </w:pPr>
      <w:bookmarkStart w:colFirst="0" w:colLast="0" w:name="_a834pgfyeyb5" w:id="20"/>
      <w:bookmarkEnd w:id="20"/>
      <w:r w:rsidDel="00000000" w:rsidR="00000000" w:rsidRPr="00000000">
        <w:rPr>
          <w:rFonts w:ascii="Times New Roman" w:cs="Times New Roman" w:eastAsia="Times New Roman" w:hAnsi="Times New Roman"/>
          <w:b w:val="1"/>
          <w:bCs w:val="1"/>
          <w:color w:val="000000"/>
          <w:sz w:val="26"/>
          <w:szCs w:val="26"/>
          <w:rtl w:val="0"/>
        </w:rPr>
        <w:t xml:space="preserve">6) Nutrition, health, safety standards, and consumer protection</w:t>
      </w:r>
      <w:r w:rsidDel="00000000" w:rsidR="00000000" w:rsidRPr="00000000">
        <w:rPr>
          <w:rtl w:val="0"/>
        </w:rPr>
      </w:r>
    </w:p>
    <w:p w:rsidR="00000000" w:rsidDel="00000000" w:rsidP="00000000" w:rsidRDefault="00000000" w:rsidRPr="00000000" w14:paraId="00000090">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encourage the development of appropriate nutritional guidelines for school and community-based feeding programs, with consideration for emergency preparedness;</w:t>
        <w:br w:type="textWrapping"/>
      </w:r>
    </w:p>
    <w:p w:rsidR="00000000" w:rsidDel="00000000" w:rsidP="00000000" w:rsidRDefault="00000000" w:rsidRPr="00000000" w14:paraId="00000091">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support the implementation of the World Health Organization’s Baby-Friendly Hospital Initiative in humanitarian and emergency health facilities;</w:t>
        <w:br w:type="textWrapping"/>
      </w:r>
    </w:p>
    <w:p w:rsidR="00000000" w:rsidDel="00000000" w:rsidP="00000000" w:rsidRDefault="00000000" w:rsidRPr="00000000" w14:paraId="00000092">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(school feeding linkage)</w:t>
      </w:r>
    </w:p>
    <w:p w:rsidR="00000000" w:rsidDel="00000000" w:rsidP="00000000" w:rsidRDefault="00000000" w:rsidRPr="00000000" w14:paraId="00000093">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the expansion of home-grown school feeding programmes in, post-conflict, in conflict zones to link local smallholder farms directly to school cafeterias, thereby boosting local economies and community resilience through the endorsement of the World Food Programme (WFP), Food and Agriculture Organization (FAO), and The International Funding for Agricultural Development (IFAD);</w:t>
        <w:br w:type="textWrapping"/>
      </w:r>
    </w:p>
    <w:p w:rsidR="00000000" w:rsidDel="00000000" w:rsidP="00000000" w:rsidRDefault="00000000" w:rsidRPr="00000000" w14:paraId="00000094">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align their national food safety standards with the Codex Alimentarius standards;</w:t>
        <w:br w:type="textWrapping"/>
      </w:r>
    </w:p>
    <w:p w:rsidR="00000000" w:rsidDel="00000000" w:rsidP="00000000" w:rsidRDefault="00000000" w:rsidRPr="00000000" w14:paraId="00000095">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promote clear and understandable labeling of food products, particularly those commonly distributed through emergency food assistance and supply chains;</w:t>
      </w:r>
    </w:p>
    <w:p w:rsidR="00000000" w:rsidDel="00000000" w:rsidP="00000000" w:rsidRDefault="00000000" w:rsidRPr="00000000" w14:paraId="0000009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q4p0f3ohvgs8" w:id="21"/>
      <w:bookmarkEnd w:id="21"/>
      <w:r w:rsidDel="00000000" w:rsidR="00000000" w:rsidRPr="00000000">
        <w:rPr>
          <w:rFonts w:ascii="Times New Roman" w:cs="Times New Roman" w:eastAsia="Times New Roman" w:hAnsi="Times New Roman"/>
          <w:b w:val="1"/>
          <w:bCs w:val="1"/>
          <w:color w:val="000000"/>
          <w:sz w:val="26"/>
          <w:szCs w:val="26"/>
          <w:rtl w:val="0"/>
        </w:rPr>
        <w:t xml:space="preserve">7) Preparedness, education, reserves, monitoring architecture, and governance framing</w:t>
      </w:r>
    </w:p>
    <w:p w:rsidR="00000000" w:rsidDel="00000000" w:rsidP="00000000" w:rsidRDefault="00000000" w:rsidRPr="00000000" w14:paraId="00000097">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WFP to create food reserves in various regions within nations world wide</w:t>
        <w:br w:type="textWrapping"/>
      </w:r>
    </w:p>
    <w:p w:rsidR="00000000" w:rsidDel="00000000" w:rsidP="00000000" w:rsidRDefault="00000000" w:rsidRPr="00000000" w14:paraId="00000098">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reserve and stockpile food, such as ready-to-eat-meals to provide for everyone in case of an emergency;</w:t>
        <w:br w:type="textWrapping"/>
      </w:r>
    </w:p>
    <w:p w:rsidR="00000000" w:rsidDel="00000000" w:rsidP="00000000" w:rsidRDefault="00000000" w:rsidRPr="00000000" w14:paraId="00000099">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Urges Member States to develop or strengthen national emergency food reserves, coordinated with FAO and WFP, to enhance preparedness against conflict related food shocks,</w:t>
        <w:br w:type="textWrapping"/>
      </w:r>
    </w:p>
    <w:p w:rsidR="00000000" w:rsidDel="00000000" w:rsidP="00000000" w:rsidRDefault="00000000" w:rsidRPr="00000000" w14:paraId="0000009A">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the WFP to make an effort to hold small reserves for food aid in different, hard to access regions to cope with transport difficulties often delaying arrival of food shipments;</w:t>
        <w:br w:type="textWrapping"/>
      </w:r>
    </w:p>
    <w:p w:rsidR="00000000" w:rsidDel="00000000" w:rsidP="00000000" w:rsidRDefault="00000000" w:rsidRPr="00000000" w14:paraId="0000009B">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Affirms that food security is integral to international peace, economic stability, and human development, particularly in conflict-affected and fragile contexts;</w:t>
        <w:br w:type="textWrapping"/>
      </w:r>
    </w:p>
    <w:p w:rsidR="00000000" w:rsidDel="00000000" w:rsidP="00000000" w:rsidRDefault="00000000" w:rsidRPr="00000000" w14:paraId="0000009C">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countries to protect military doctrines in each nation for protecting food security.</w:t>
        <w:br w:type="textWrapping"/>
      </w:r>
    </w:p>
    <w:p w:rsidR="00000000" w:rsidDel="00000000" w:rsidP="00000000" w:rsidRDefault="00000000" w:rsidRPr="00000000" w14:paraId="0000009D">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Recommends the strengthened support of Global Food Market Monitoring Mechanism (GFMMM) and the Agricultural Market Information System (AMIS) under United Nations oversight, coordinated by the FAO, which shall:</w:t>
      </w:r>
      <w:r w:rsidDel="00000000" w:rsidR="00000000" w:rsidRPr="00000000">
        <w:rPr>
          <w:rtl w:val="0"/>
        </w:rPr>
      </w:r>
    </w:p>
    <w:p w:rsidR="00000000" w:rsidDel="00000000" w:rsidP="00000000" w:rsidRDefault="00000000" w:rsidRPr="00000000" w14:paraId="0000009E">
      <w:pPr>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communication and information sharing among relevant stakeholders including governments, the international organizations, the private sector and the civil society, regarding their responses to food security and nutrition crises, including through the Rapid Response Forum provided by AMIS.</w:t>
      </w:r>
    </w:p>
    <w:p w:rsidR="00000000" w:rsidDel="00000000" w:rsidP="00000000" w:rsidRDefault="00000000" w:rsidRPr="00000000" w14:paraId="0000009F">
      <w:pPr>
        <w:widowControl w:val="0"/>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 existing FAO food price, supply, and production monitoring systems into a voluntary, non-binding unified early-warning dashboard, avoiding duplication of existing mechanisms;</w:t>
      </w:r>
    </w:p>
    <w:p w:rsidR="00000000" w:rsidDel="00000000" w:rsidP="00000000" w:rsidRDefault="00000000" w:rsidRPr="00000000" w14:paraId="000000A0">
      <w:pPr>
        <w:widowControl w:val="0"/>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early warning signs of food shortages, supply disruptions, or inflation;</w:t>
      </w:r>
    </w:p>
    <w:p w:rsidR="00000000" w:rsidDel="00000000" w:rsidP="00000000" w:rsidRDefault="00000000" w:rsidRPr="00000000" w14:paraId="000000A1">
      <w:pPr>
        <w:widowControl w:val="0"/>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early indicators of food shortages, supply disruptions, and abnormal price inflation, particularly in food-import-dependent and vulnerable regions;</w:t>
      </w:r>
    </w:p>
    <w:p w:rsidR="00000000" w:rsidDel="00000000" w:rsidP="00000000" w:rsidRDefault="00000000" w:rsidRPr="00000000" w14:paraId="000000A2">
      <w:pPr>
        <w:widowControl w:val="0"/>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Publish regular, non-prescriptive price and supply alerts intended solely to:</w:t>
      </w:r>
    </w:p>
    <w:p w:rsidR="00000000" w:rsidDel="00000000" w:rsidP="00000000" w:rsidRDefault="00000000" w:rsidRPr="00000000" w14:paraId="000000A3">
      <w:pPr>
        <w:widowControl w:val="0"/>
        <w:numPr>
          <w:ilvl w:val="2"/>
          <w:numId w:val="2"/>
        </w:numPr>
        <w:spacing w:after="0" w:afterAutospacing="0" w:before="0" w:beforeAutospacing="0" w:line="36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early humanitarian pre-positioning,</w:t>
      </w:r>
    </w:p>
    <w:p w:rsidR="00000000" w:rsidDel="00000000" w:rsidP="00000000" w:rsidRDefault="00000000" w:rsidRPr="00000000" w14:paraId="000000A4">
      <w:pPr>
        <w:widowControl w:val="0"/>
        <w:numPr>
          <w:ilvl w:val="2"/>
          <w:numId w:val="2"/>
        </w:numPr>
        <w:spacing w:after="0" w:afterAutospacing="0" w:before="0" w:beforeAutospacing="0" w:line="36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governments in preparedness planning,</w:t>
        <w:br w:type="textWrapping"/>
        <w:t xml:space="preserve"> without imposing policy obligations on states;</w:t>
      </w:r>
    </w:p>
    <w:p w:rsidR="00000000" w:rsidDel="00000000" w:rsidP="00000000" w:rsidRDefault="00000000" w:rsidRPr="00000000" w14:paraId="000000A5">
      <w:pPr>
        <w:widowControl w:val="0"/>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import-planning and supply-diversification tools utilizing FAO databases to assist states in:</w:t>
      </w:r>
    </w:p>
    <w:p w:rsidR="00000000" w:rsidDel="00000000" w:rsidP="00000000" w:rsidRDefault="00000000" w:rsidRPr="00000000" w14:paraId="000000A6">
      <w:pPr>
        <w:widowControl w:val="0"/>
        <w:numPr>
          <w:ilvl w:val="2"/>
          <w:numId w:val="2"/>
        </w:numPr>
        <w:spacing w:after="0" w:afterAutospacing="0" w:before="0" w:beforeAutospacing="0" w:line="36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Identifying alternative suppliers,</w:t>
      </w:r>
    </w:p>
    <w:p w:rsidR="00000000" w:rsidDel="00000000" w:rsidP="00000000" w:rsidRDefault="00000000" w:rsidRPr="00000000" w14:paraId="000000A7">
      <w:pPr>
        <w:widowControl w:val="0"/>
        <w:numPr>
          <w:ilvl w:val="2"/>
          <w:numId w:val="2"/>
        </w:numPr>
        <w:spacing w:after="0" w:afterAutospacing="0" w:before="0" w:beforeAutospacing="0" w:line="36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Reducing over-reliance on single trade corridors or commodities;</w:t>
      </w:r>
    </w:p>
    <w:p w:rsidR="00000000" w:rsidDel="00000000" w:rsidP="00000000" w:rsidRDefault="00000000" w:rsidRPr="00000000" w14:paraId="000000A8">
      <w:pPr>
        <w:numPr>
          <w:ilvl w:val="1"/>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transparency, predictability, and confidence in global food markets while fully respecting national data sovereignty and commercial confidentiality. </w:t>
      </w:r>
      <w:r w:rsidDel="00000000" w:rsidR="00000000" w:rsidRPr="00000000">
        <w:rPr>
          <w:rtl w:val="0"/>
        </w:rPr>
      </w:r>
    </w:p>
    <w:p w:rsidR="00000000" w:rsidDel="00000000" w:rsidP="00000000" w:rsidRDefault="00000000" w:rsidRPr="00000000" w14:paraId="000000A9">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WFP and FAO to increase education opportunities about agriculture;</w:t>
        <w:br w:type="textWrapping"/>
      </w:r>
    </w:p>
    <w:p w:rsidR="00000000" w:rsidDel="00000000" w:rsidP="00000000" w:rsidRDefault="00000000" w:rsidRPr="00000000" w14:paraId="000000AA">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UNESCO to create a guideline on education such as agriculture and social studies;</w:t>
        <w:br w:type="textWrapping"/>
      </w:r>
    </w:p>
    <w:p w:rsidR="00000000" w:rsidDel="00000000" w:rsidP="00000000" w:rsidRDefault="00000000" w:rsidRPr="00000000" w14:paraId="000000AB">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provide job opportunities for refugees secure food for general</w:t>
        <w:br w:type="textWrapping"/>
      </w:r>
    </w:p>
    <w:p w:rsidR="00000000" w:rsidDel="00000000" w:rsidP="00000000" w:rsidRDefault="00000000" w:rsidRPr="00000000" w14:paraId="000000AC">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14. Encourages Member States towards an eventual implementation of the Public Distribution System (PDS) globally, raising awareness of the need of;</w:t>
      </w:r>
    </w:p>
    <w:p w:rsidR="00000000" w:rsidDel="00000000" w:rsidP="00000000" w:rsidRDefault="00000000" w:rsidRPr="00000000" w14:paraId="000000AD">
      <w:pPr>
        <w:numPr>
          <w:ilvl w:val="1"/>
          <w:numId w:val="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Production of surplus agriculture in fertile countries and countries with irrigation technology,</w:t>
      </w:r>
    </w:p>
    <w:p w:rsidR="00000000" w:rsidDel="00000000" w:rsidP="00000000" w:rsidRDefault="00000000" w:rsidRPr="00000000" w14:paraId="000000AE">
      <w:pPr>
        <w:numPr>
          <w:ilvl w:val="1"/>
          <w:numId w:val="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post-conflict recovery, governments distribute food to vulnerable and low-income populations,</w:t>
      </w:r>
    </w:p>
    <w:p w:rsidR="00000000" w:rsidDel="00000000" w:rsidP="00000000" w:rsidRDefault="00000000" w:rsidRPr="00000000" w14:paraId="000000AF">
      <w:pPr>
        <w:numPr>
          <w:ilvl w:val="1"/>
          <w:numId w:val="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Staple foods such as; rice, wheat, coarse grains is distributed within the nations</w:t>
      </w:r>
    </w:p>
    <w:p w:rsidR="00000000" w:rsidDel="00000000" w:rsidP="00000000" w:rsidRDefault="00000000" w:rsidRPr="00000000" w14:paraId="000000B0">
      <w:pPr>
        <w:numPr>
          <w:ilvl w:val="1"/>
          <w:numId w:val="2"/>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of farmers during and after crises via the Minimum Support Prices (MSP), ensuring the ability of maintaining a consistent food supply</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B4">
      <w:pPr>
        <w:widowControl w:val="0"/>
        <w:spacing w:line="240" w:lineRule="auto"/>
        <w:ind w:left="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B5">
      <w:pPr>
        <w:pStyle w:val="Heading1"/>
        <w:widowControl w:val="0"/>
        <w:spacing w:line="240" w:lineRule="auto"/>
        <w:jc w:val="both"/>
        <w:rPr>
          <w:rFonts w:ascii="Times New Roman" w:cs="Times New Roman" w:eastAsia="Times New Roman" w:hAnsi="Times New Roman"/>
          <w:b w:val="1"/>
          <w:bCs w:val="1"/>
        </w:rPr>
      </w:pPr>
      <w:bookmarkStart w:colFirst="0" w:colLast="0" w:name="_z002aorl9vmh" w:id="22"/>
      <w:bookmarkEnd w:id="22"/>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1"/>
        <w:widowControl w:val="0"/>
        <w:spacing w:line="240" w:lineRule="auto"/>
        <w:jc w:val="both"/>
        <w:rPr>
          <w:rFonts w:ascii="Times New Roman" w:cs="Times New Roman" w:eastAsia="Times New Roman" w:hAnsi="Times New Roman"/>
          <w:b w:val="1"/>
          <w:bCs w:val="1"/>
        </w:rPr>
      </w:pPr>
      <w:bookmarkStart w:colFirst="0" w:colLast="0" w:name="_5v5t46r9cgyr" w:id="23"/>
      <w:bookmarkEnd w:id="23"/>
      <w:r w:rsidDel="00000000" w:rsidR="00000000" w:rsidRPr="00000000">
        <w:rPr>
          <w:rFonts w:ascii="Times New Roman" w:cs="Times New Roman" w:eastAsia="Times New Roman" w:hAnsi="Times New Roman"/>
          <w:b w:val="1"/>
          <w:bCs w:val="1"/>
          <w:rtl w:val="0"/>
        </w:rPr>
        <w:t xml:space="preserve">Redundancies</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are some redundancies Japan observed during the categorization process. This is a brief analysis, and further iteration is necessary. </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numPr>
          <w:ilvl w:val="0"/>
          <w:numId w:val="1"/>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phrase “Requests Member States to establish humanitarian food corridors protected by activities under IHL, when in a dire situation under the monitoring of WFP, through cooperation with the UN;” is repeated under </w:t>
      </w:r>
      <w:hyperlink w:anchor="_t1cf3qfd53ra">
        <w:r w:rsidDel="00000000" w:rsidR="00000000" w:rsidRPr="00000000">
          <w:rPr>
            <w:rFonts w:ascii="Times New Roman" w:cs="Times New Roman" w:eastAsia="Times New Roman" w:hAnsi="Times New Roman"/>
            <w:color w:val="1155cc"/>
            <w:u w:val="single"/>
            <w:rtl w:val="0"/>
          </w:rPr>
          <w:t xml:space="preserve">Sector 1 and Clause 4</w:t>
        </w:r>
      </w:hyperlink>
      <w:r w:rsidDel="00000000" w:rsidR="00000000" w:rsidRPr="00000000">
        <w:rPr>
          <w:rtl w:val="0"/>
        </w:rPr>
      </w:r>
    </w:p>
    <w:p w:rsidR="00000000" w:rsidDel="00000000" w:rsidP="00000000" w:rsidRDefault="00000000" w:rsidRPr="00000000" w14:paraId="000000BB">
      <w:pPr>
        <w:numPr>
          <w:ilvl w:val="0"/>
          <w:numId w:val="1"/>
        </w:numPr>
        <w:spacing w:after="240" w:before="0" w:beforeAutospacing="0" w:lineRule="auto"/>
        <w:ind w:left="720" w:hanging="360"/>
        <w:rPr>
          <w:rFonts w:ascii="Times New Roman" w:cs="Times New Roman" w:eastAsia="Times New Roman" w:hAnsi="Times New Roman"/>
        </w:rPr>
      </w:pPr>
      <w:hyperlink w:anchor="_q4p0f3ohvgs8">
        <w:r w:rsidDel="00000000" w:rsidR="00000000" w:rsidRPr="00000000">
          <w:rPr>
            <w:rFonts w:ascii="Times New Roman" w:cs="Times New Roman" w:eastAsia="Times New Roman" w:hAnsi="Times New Roman"/>
            <w:color w:val="1155cc"/>
            <w:u w:val="single"/>
            <w:rtl w:val="0"/>
          </w:rPr>
          <w:t xml:space="preserve">Under sector 7</w:t>
        </w:r>
      </w:hyperlink>
      <w:r w:rsidDel="00000000" w:rsidR="00000000" w:rsidRPr="00000000">
        <w:rPr>
          <w:rFonts w:ascii="Times New Roman" w:cs="Times New Roman" w:eastAsia="Times New Roman" w:hAnsi="Times New Roman"/>
          <w:rtl w:val="0"/>
        </w:rPr>
        <w:t xml:space="preserve"> “Encourages WFP and FAO to increase education opportunities about agriculture;” and “Encourages UNESCO to create a guideline on education such as agriculture and social studies;” might be able to be combined</w:t>
      </w:r>
    </w:p>
    <w:p w:rsidR="00000000" w:rsidDel="00000000" w:rsidP="00000000" w:rsidRDefault="00000000" w:rsidRPr="00000000" w14:paraId="000000BC">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 Monitor/Assesment</w:t>
      </w:r>
    </w:p>
    <w:p w:rsidR="00000000" w:rsidDel="00000000" w:rsidP="00000000" w:rsidRDefault="00000000" w:rsidRPr="00000000" w14:paraId="000000BE">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WFP to conduct Market function assessments;”</w:t>
        <w:br w:type="textWrapping"/>
        <w:t xml:space="preserve">Clause 4 Transition Zone package:</w:t>
      </w:r>
    </w:p>
    <w:p w:rsidR="00000000" w:rsidDel="00000000" w:rsidP="00000000" w:rsidRDefault="00000000" w:rsidRPr="00000000" w14:paraId="000000BF">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MPM: “conduct frequent Market Price Monitoring (MPM)…”</w:t>
      </w:r>
    </w:p>
    <w:p w:rsidR="00000000" w:rsidDel="00000000" w:rsidP="00000000" w:rsidRDefault="00000000" w:rsidRPr="00000000" w14:paraId="000000C0">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MFM: “conduct comprehensive Market Functionality Map (MFM) assessments…”</w:t>
      </w:r>
    </w:p>
    <w:p w:rsidR="00000000" w:rsidDel="00000000" w:rsidP="00000000" w:rsidRDefault="00000000" w:rsidRPr="00000000" w14:paraId="000000C1">
      <w:pPr>
        <w:numPr>
          <w:ilvl w:val="1"/>
          <w:numId w:val="1"/>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Could be merged</w:t>
      </w:r>
    </w:p>
    <w:p w:rsidR="00000000" w:rsidDel="00000000" w:rsidP="00000000" w:rsidRDefault="00000000" w:rsidRPr="00000000" w14:paraId="000000C2">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w:t>
      </w:r>
    </w:p>
    <w:p w:rsidR="00000000" w:rsidDel="00000000" w:rsidP="00000000" w:rsidRDefault="00000000" w:rsidRPr="00000000" w14:paraId="000000C3">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Sector 3: “Encourage member nations to provide support for climate resilience;” </w:t>
      </w:r>
    </w:p>
    <w:p w:rsidR="00000000" w:rsidDel="00000000" w:rsidP="00000000" w:rsidRDefault="00000000" w:rsidRPr="00000000" w14:paraId="000000C4">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Sector 2 Clause 1 item: “Assistance in combating climate and natural disasters such as droughts, and establishing climate-resilience systems,”</w:t>
      </w:r>
    </w:p>
    <w:p w:rsidR="00000000" w:rsidDel="00000000" w:rsidP="00000000" w:rsidRDefault="00000000" w:rsidRPr="00000000" w14:paraId="000000C5">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Clause 2: entirely climate-resilient farming methods.</w:t>
      </w:r>
    </w:p>
    <w:p w:rsidR="00000000" w:rsidDel="00000000" w:rsidP="00000000" w:rsidRDefault="00000000" w:rsidRPr="00000000" w14:paraId="000000C6">
      <w:pPr>
        <w:numPr>
          <w:ilvl w:val="1"/>
          <w:numId w:val="1"/>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While three entries touch on climate resilience, only clause 2 adequately addresses concrete implementation</w:t>
      </w:r>
    </w:p>
    <w:p w:rsidR="00000000" w:rsidDel="00000000" w:rsidP="00000000" w:rsidRDefault="00000000" w:rsidRPr="00000000" w14:paraId="000000C7">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Trade Diversification</w:t>
      </w:r>
    </w:p>
    <w:p w:rsidR="00000000" w:rsidDel="00000000" w:rsidP="00000000" w:rsidRDefault="00000000" w:rsidRPr="00000000" w14:paraId="000000C8">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diversify export countries…”</w:t>
      </w:r>
    </w:p>
    <w:p w:rsidR="00000000" w:rsidDel="00000000" w:rsidP="00000000" w:rsidRDefault="00000000" w:rsidRPr="00000000" w14:paraId="000000C9">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Member States to diversify their trading routes…”</w:t>
      </w:r>
    </w:p>
    <w:p w:rsidR="00000000" w:rsidDel="00000000" w:rsidP="00000000" w:rsidRDefault="00000000" w:rsidRPr="00000000" w14:paraId="000000CA">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GFMMM: “Provide import-planning and supply-diversification tools…”</w:t>
      </w:r>
    </w:p>
    <w:p w:rsidR="00000000" w:rsidDel="00000000" w:rsidP="00000000" w:rsidRDefault="00000000" w:rsidRPr="00000000" w14:paraId="000000CB">
      <w:pPr>
        <w:numPr>
          <w:ilvl w:val="1"/>
          <w:numId w:val="1"/>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same goal is stated as 3 separate iterations</w:t>
      </w:r>
    </w:p>
    <w:p w:rsidR="00000000" w:rsidDel="00000000" w:rsidP="00000000" w:rsidRDefault="00000000" w:rsidRPr="00000000" w14:paraId="000000CC">
      <w:pPr>
        <w:numPr>
          <w:ilvl w:val="0"/>
          <w:numId w:val="1"/>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Food Reserves</w:t>
      </w:r>
    </w:p>
    <w:p w:rsidR="00000000" w:rsidDel="00000000" w:rsidP="00000000" w:rsidRDefault="00000000" w:rsidRPr="00000000" w14:paraId="000000CD">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WFP to create food reserves in various regions…”</w:t>
      </w:r>
    </w:p>
    <w:p w:rsidR="00000000" w:rsidDel="00000000" w:rsidP="00000000" w:rsidRDefault="00000000" w:rsidRPr="00000000" w14:paraId="000000CE">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the WFP to… hold small reserves… hard to access regions…”</w:t>
      </w:r>
    </w:p>
    <w:p w:rsidR="00000000" w:rsidDel="00000000" w:rsidP="00000000" w:rsidRDefault="00000000" w:rsidRPr="00000000" w14:paraId="000000CF">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to reserve and stockpile food… ready-to-eat-meals…”</w:t>
      </w:r>
    </w:p>
    <w:p w:rsidR="00000000" w:rsidDel="00000000" w:rsidP="00000000" w:rsidRDefault="00000000" w:rsidRPr="00000000" w14:paraId="000000D0">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“Urges Member States to develop or strengthen national emergency food reserves, coordinated with FAO and WFP…”</w:t>
      </w:r>
    </w:p>
    <w:p w:rsidR="00000000" w:rsidDel="00000000" w:rsidP="00000000" w:rsidRDefault="00000000" w:rsidRPr="00000000" w14:paraId="000000D1">
      <w:pPr>
        <w:numPr>
          <w:ilvl w:val="1"/>
          <w:numId w:val="1"/>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Could be merged by implementing a multi-tier reserve system </w:t>
      </w:r>
    </w:p>
    <w:p w:rsidR="00000000" w:rsidDel="00000000" w:rsidP="00000000" w:rsidRDefault="00000000" w:rsidRPr="00000000" w14:paraId="000000D2">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Financing</w:t>
      </w:r>
    </w:p>
    <w:p w:rsidR="00000000" w:rsidDel="00000000" w:rsidP="00000000" w:rsidRDefault="00000000" w:rsidRPr="00000000" w14:paraId="000000D3">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“Requests capable countries to fund international organizations…”</w:t>
      </w:r>
    </w:p>
    <w:p w:rsidR="00000000" w:rsidDel="00000000" w:rsidP="00000000" w:rsidRDefault="00000000" w:rsidRPr="00000000" w14:paraId="000000D4">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Clause 1: “Calls upon able developed member states, the World Bank… provide financial and humanitarian aid…”</w:t>
      </w:r>
    </w:p>
    <w:p w:rsidR="00000000" w:rsidDel="00000000" w:rsidP="00000000" w:rsidRDefault="00000000" w:rsidRPr="00000000" w14:paraId="000000D5">
      <w:pPr>
        <w:numPr>
          <w:ilvl w:val="1"/>
          <w:numId w:val="1"/>
        </w:numPr>
        <w:spacing w:after="24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Redundant in general</w:t>
      </w:r>
    </w:p>
    <w:p w:rsidR="00000000" w:rsidDel="00000000" w:rsidP="00000000" w:rsidRDefault="00000000" w:rsidRPr="00000000" w14:paraId="000000D6">
      <w:pPr>
        <w:spacing w:after="240" w:before="240" w:lineRule="auto"/>
        <w:ind w:left="72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D7">
      <w:pPr>
        <w:numPr>
          <w:ilvl w:val="0"/>
          <w:numId w:val="1"/>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Pre-amps (General Observations)</w:t>
      </w:r>
    </w:p>
    <w:p w:rsidR="00000000" w:rsidDel="00000000" w:rsidP="00000000" w:rsidRDefault="00000000" w:rsidRPr="00000000" w14:paraId="000000D8">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“Reaffirming the importance and vulnerability of trade…”</w:t>
        <w:br w:type="textWrapping"/>
      </w:r>
    </w:p>
    <w:p w:rsidR="00000000" w:rsidDel="00000000" w:rsidP="00000000" w:rsidRDefault="00000000" w:rsidRPr="00000000" w14:paraId="000000D9">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“Recognizing the need to diversify import sources…”</w:t>
        <w:br w:type="textWrapping"/>
      </w:r>
    </w:p>
    <w:p w:rsidR="00000000" w:rsidDel="00000000" w:rsidP="00000000" w:rsidRDefault="00000000" w:rsidRPr="00000000" w14:paraId="000000DA">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“Affirming that sea routes should… be uninterrupted…”</w:t>
        <w:br w:type="textWrapping"/>
      </w:r>
    </w:p>
    <w:p w:rsidR="00000000" w:rsidDel="00000000" w:rsidP="00000000" w:rsidRDefault="00000000" w:rsidRPr="00000000" w14:paraId="000000DB">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“Alarmed by… maritime trade routes… price volatility…”</w:t>
        <w:br w:type="textWrapping"/>
      </w:r>
    </w:p>
    <w:p w:rsidR="00000000" w:rsidDel="00000000" w:rsidP="00000000" w:rsidRDefault="00000000" w:rsidRPr="00000000" w14:paraId="000000DC">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“Recognizing the gravity of functioning supply chains…”</w:t>
        <w:br w:type="textWrapping"/>
      </w:r>
    </w:p>
    <w:p w:rsidR="00000000" w:rsidDel="00000000" w:rsidP="00000000" w:rsidRDefault="00000000" w:rsidRPr="00000000" w14:paraId="000000DD">
      <w:pPr>
        <w:numPr>
          <w:ilvl w:val="1"/>
          <w:numId w:val="1"/>
        </w:numPr>
        <w:spacing w:after="0" w:afterAutospacing="0" w:before="0" w:beforeAutospacing="0" w:line="240" w:lineRule="auto"/>
        <w:ind w:left="1440" w:hanging="360"/>
      </w:pPr>
      <w:r w:rsidDel="00000000" w:rsidR="00000000" w:rsidRPr="00000000">
        <w:rPr>
          <w:rFonts w:ascii="Times New Roman" w:cs="Times New Roman" w:eastAsia="Times New Roman" w:hAnsi="Times New Roman"/>
          <w:rtl w:val="0"/>
        </w:rPr>
        <w:t xml:space="preserve">“Reiterating the need to enhance predictability…”</w:t>
      </w:r>
    </w:p>
    <w:p w:rsidR="00000000" w:rsidDel="00000000" w:rsidP="00000000" w:rsidRDefault="00000000" w:rsidRPr="00000000" w14:paraId="000000DE">
      <w:pPr>
        <w:numPr>
          <w:ilvl w:val="1"/>
          <w:numId w:val="1"/>
        </w:numPr>
        <w:spacing w:after="24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all have the same setup</w:t>
      </w:r>
    </w:p>
    <w:p w:rsidR="00000000" w:rsidDel="00000000" w:rsidP="00000000" w:rsidRDefault="00000000" w:rsidRPr="00000000" w14:paraId="000000DF">
      <w:pPr>
        <w:spacing w:after="240" w:befor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after="240" w:before="240" w:lineRule="auto"/>
        <w:ind w:left="720" w:firstLine="0"/>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