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84382" w:rsidRDefault="00284382">
      <w:pPr>
        <w:pBdr>
          <w:top w:val="nil"/>
          <w:left w:val="nil"/>
          <w:bottom w:val="nil"/>
          <w:right w:val="nil"/>
          <w:between w:val="nil"/>
        </w:pBdr>
        <w:spacing w:line="276" w:lineRule="auto"/>
        <w:jc w:val="left"/>
        <w:rPr>
          <w:rFonts w:ascii="Arial" w:eastAsia="Arial" w:hAnsi="Arial" w:cs="Arial"/>
          <w:color w:val="000000"/>
          <w:sz w:val="22"/>
          <w:szCs w:val="22"/>
        </w:rPr>
      </w:pPr>
    </w:p>
    <w:tbl>
      <w:tblPr>
        <w:tblStyle w:val="a1"/>
        <w:tblW w:w="974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134"/>
        <w:gridCol w:w="6164"/>
        <w:gridCol w:w="2448"/>
      </w:tblGrid>
      <w:tr w:rsidR="00284382">
        <w:trPr>
          <w:trHeight w:val="386"/>
        </w:trPr>
        <w:tc>
          <w:tcPr>
            <w:tcW w:w="7298" w:type="dxa"/>
            <w:gridSpan w:val="2"/>
            <w:tcBorders>
              <w:bottom w:val="single" w:sz="12" w:space="0" w:color="000000"/>
            </w:tcBorders>
          </w:tcPr>
          <w:p w:rsidR="00284382" w:rsidRDefault="00000000">
            <w:pPr>
              <w:jc w:val="left"/>
              <w:rPr>
                <w:rFonts w:ascii="Times New Roman" w:eastAsia="Times New Roman" w:hAnsi="Times New Roman" w:cs="Times New Roman"/>
              </w:rPr>
            </w:pPr>
            <w:r>
              <w:rPr>
                <w:rFonts w:ascii="Times New Roman" w:eastAsia="Times New Roman" w:hAnsi="Times New Roman" w:cs="Times New Roman"/>
              </w:rPr>
              <w:t>Japan Educational International Model United Nations</w:t>
            </w:r>
          </w:p>
        </w:tc>
        <w:tc>
          <w:tcPr>
            <w:tcW w:w="2448" w:type="dxa"/>
            <w:tcBorders>
              <w:bottom w:val="single" w:sz="12" w:space="0" w:color="000000"/>
            </w:tcBorders>
            <w:vAlign w:val="center"/>
          </w:tcPr>
          <w:p w:rsidR="00284382" w:rsidRDefault="00000000">
            <w:pPr>
              <w:jc w:val="right"/>
              <w:rPr>
                <w:rFonts w:ascii="Times New Roman" w:eastAsia="Times New Roman" w:hAnsi="Times New Roman" w:cs="Times New Roman"/>
              </w:rPr>
            </w:pPr>
            <w:r>
              <w:rPr>
                <w:rFonts w:ascii="Times New Roman" w:eastAsia="Times New Roman" w:hAnsi="Times New Roman" w:cs="Times New Roman"/>
                <w:sz w:val="28"/>
                <w:szCs w:val="28"/>
              </w:rPr>
              <w:t>MA</w:t>
            </w:r>
            <w:r>
              <w:rPr>
                <w:rFonts w:ascii="Times New Roman" w:eastAsia="Times New Roman" w:hAnsi="Times New Roman" w:cs="Times New Roman"/>
              </w:rPr>
              <w:t>/80/</w:t>
            </w:r>
            <w:proofErr w:type="spellStart"/>
            <w:proofErr w:type="gramStart"/>
            <w:r>
              <w:rPr>
                <w:rFonts w:ascii="Times New Roman" w:eastAsia="Times New Roman" w:hAnsi="Times New Roman" w:cs="Times New Roman"/>
                <w:b/>
                <w:bCs/>
                <w:color w:val="FF0000"/>
              </w:rPr>
              <w:t>WP</w:t>
            </w:r>
            <w:r>
              <w:rPr>
                <w:rFonts w:ascii="Times New Roman" w:eastAsia="Times New Roman" w:hAnsi="Times New Roman" w:cs="Times New Roman"/>
              </w:rPr>
              <w:t>.xx</w:t>
            </w:r>
            <w:proofErr w:type="spellEnd"/>
            <w:proofErr w:type="gramEnd"/>
            <w:r>
              <w:rPr>
                <w:rFonts w:ascii="Times New Roman" w:eastAsia="Times New Roman" w:hAnsi="Times New Roman" w:cs="Times New Roman"/>
                <w:sz w:val="28"/>
                <w:szCs w:val="28"/>
              </w:rPr>
              <w:t xml:space="preserve">  </w:t>
            </w:r>
          </w:p>
        </w:tc>
      </w:tr>
      <w:tr w:rsidR="00284382">
        <w:trPr>
          <w:trHeight w:val="386"/>
        </w:trPr>
        <w:tc>
          <w:tcPr>
            <w:tcW w:w="1134" w:type="dxa"/>
            <w:tcBorders>
              <w:top w:val="single" w:sz="12" w:space="0" w:color="000000"/>
            </w:tcBorders>
          </w:tcPr>
          <w:p w:rsidR="00284382" w:rsidRDefault="00284382">
            <w:pPr>
              <w:rPr>
                <w:rFonts w:ascii="Times New Roman" w:eastAsia="Times New Roman" w:hAnsi="Times New Roman" w:cs="Times New Roman"/>
                <w:sz w:val="28"/>
                <w:szCs w:val="28"/>
              </w:rPr>
            </w:pPr>
          </w:p>
        </w:tc>
        <w:tc>
          <w:tcPr>
            <w:tcW w:w="6164" w:type="dxa"/>
            <w:vMerge w:val="restart"/>
            <w:tcBorders>
              <w:top w:val="single" w:sz="12" w:space="0" w:color="000000"/>
            </w:tcBorders>
            <w:vAlign w:val="center"/>
          </w:tcPr>
          <w:p w:rsidR="0028438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United Nations</w:t>
            </w:r>
          </w:p>
          <w:p w:rsidR="00284382" w:rsidRDefault="00000000">
            <w:pPr>
              <w:rPr>
                <w:rFonts w:ascii="Times New Roman" w:eastAsia="Times New Roman" w:hAnsi="Times New Roman" w:cs="Times New Roman"/>
              </w:rPr>
            </w:pPr>
            <w:r>
              <w:rPr>
                <w:rFonts w:ascii="Times New Roman" w:eastAsia="Times New Roman" w:hAnsi="Times New Roman" w:cs="Times New Roman"/>
                <w:sz w:val="28"/>
                <w:szCs w:val="28"/>
              </w:rPr>
              <w:t>General Assembly</w:t>
            </w:r>
          </w:p>
        </w:tc>
        <w:tc>
          <w:tcPr>
            <w:tcW w:w="2448" w:type="dxa"/>
            <w:tcBorders>
              <w:top w:val="single" w:sz="12" w:space="0" w:color="000000"/>
            </w:tcBorders>
            <w:vAlign w:val="center"/>
          </w:tcPr>
          <w:p w:rsidR="00284382" w:rsidRDefault="00000000">
            <w:pPr>
              <w:jc w:val="right"/>
              <w:rPr>
                <w:rFonts w:ascii="Times New Roman" w:eastAsia="Times New Roman" w:hAnsi="Times New Roman" w:cs="Times New Roman"/>
              </w:rPr>
            </w:pPr>
            <w:proofErr w:type="spellStart"/>
            <w:proofErr w:type="gramStart"/>
            <w:r>
              <w:rPr>
                <w:rFonts w:ascii="Times New Roman" w:eastAsia="Times New Roman" w:hAnsi="Times New Roman" w:cs="Times New Roman"/>
              </w:rPr>
              <w:t>Distr.:General</w:t>
            </w:r>
            <w:proofErr w:type="spellEnd"/>
            <w:proofErr w:type="gramEnd"/>
          </w:p>
        </w:tc>
      </w:tr>
      <w:tr w:rsidR="00284382">
        <w:trPr>
          <w:trHeight w:val="153"/>
        </w:trPr>
        <w:tc>
          <w:tcPr>
            <w:tcW w:w="1134" w:type="dxa"/>
          </w:tcPr>
          <w:p w:rsidR="00284382" w:rsidRDefault="00000000">
            <w:pPr>
              <w:rPr>
                <w:rFonts w:ascii="Times New Roman" w:eastAsia="Times New Roman" w:hAnsi="Times New Roman" w:cs="Times New Roman"/>
              </w:rPr>
            </w:pPr>
            <w:r>
              <w:rPr>
                <w:noProof/>
              </w:rPr>
              <w:drawing>
                <wp:anchor distT="0" distB="0" distL="114300" distR="114300" simplePos="0" relativeHeight="251658240" behindDoc="0" locked="0" layoutInCell="1" hidden="0" allowOverlap="1">
                  <wp:simplePos x="0" y="0"/>
                  <wp:positionH relativeFrom="column">
                    <wp:posOffset>-86330</wp:posOffset>
                  </wp:positionH>
                  <wp:positionV relativeFrom="paragraph">
                    <wp:posOffset>-239391</wp:posOffset>
                  </wp:positionV>
                  <wp:extent cx="734886" cy="691085"/>
                  <wp:effectExtent l="0" t="0" r="0" b="0"/>
                  <wp:wrapNone/>
                  <wp:docPr id="11865220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34886" cy="691085"/>
                          </a:xfrm>
                          <a:prstGeom prst="rect">
                            <a:avLst/>
                          </a:prstGeom>
                          <a:ln/>
                        </pic:spPr>
                      </pic:pic>
                    </a:graphicData>
                  </a:graphic>
                </wp:anchor>
              </w:drawing>
            </w:r>
          </w:p>
        </w:tc>
        <w:tc>
          <w:tcPr>
            <w:tcW w:w="6164" w:type="dxa"/>
            <w:vMerge/>
            <w:tcBorders>
              <w:top w:val="single" w:sz="12" w:space="0" w:color="000000"/>
            </w:tcBorders>
            <w:vAlign w:val="center"/>
          </w:tcPr>
          <w:p w:rsidR="00284382" w:rsidRDefault="00284382">
            <w:pPr>
              <w:pBdr>
                <w:top w:val="nil"/>
                <w:left w:val="nil"/>
                <w:bottom w:val="nil"/>
                <w:right w:val="nil"/>
                <w:between w:val="nil"/>
              </w:pBdr>
              <w:spacing w:line="276" w:lineRule="auto"/>
              <w:jc w:val="left"/>
              <w:rPr>
                <w:rFonts w:ascii="Times New Roman" w:eastAsia="Times New Roman" w:hAnsi="Times New Roman" w:cs="Times New Roman"/>
              </w:rPr>
            </w:pPr>
          </w:p>
        </w:tc>
        <w:tc>
          <w:tcPr>
            <w:tcW w:w="2448" w:type="dxa"/>
            <w:vAlign w:val="center"/>
          </w:tcPr>
          <w:p w:rsidR="00284382" w:rsidRDefault="00000000">
            <w:pPr>
              <w:jc w:val="right"/>
              <w:rPr>
                <w:rFonts w:ascii="Times New Roman" w:eastAsia="Times New Roman" w:hAnsi="Times New Roman" w:cs="Times New Roman"/>
              </w:rPr>
            </w:pPr>
            <w:r>
              <w:rPr>
                <w:rFonts w:ascii="Times New Roman" w:eastAsia="Times New Roman" w:hAnsi="Times New Roman" w:cs="Times New Roman"/>
              </w:rPr>
              <w:t>10 January, 2024</w:t>
            </w:r>
          </w:p>
        </w:tc>
      </w:tr>
      <w:tr w:rsidR="00284382">
        <w:trPr>
          <w:trHeight w:val="153"/>
        </w:trPr>
        <w:tc>
          <w:tcPr>
            <w:tcW w:w="1134" w:type="dxa"/>
            <w:tcBorders>
              <w:bottom w:val="single" w:sz="12" w:space="0" w:color="000000"/>
            </w:tcBorders>
          </w:tcPr>
          <w:p w:rsidR="00284382" w:rsidRDefault="00284382">
            <w:pPr>
              <w:rPr>
                <w:rFonts w:ascii="Times New Roman" w:eastAsia="Times New Roman" w:hAnsi="Times New Roman" w:cs="Times New Roman"/>
              </w:rPr>
            </w:pPr>
          </w:p>
        </w:tc>
        <w:tc>
          <w:tcPr>
            <w:tcW w:w="6164" w:type="dxa"/>
            <w:vMerge/>
            <w:tcBorders>
              <w:top w:val="single" w:sz="12" w:space="0" w:color="000000"/>
              <w:bottom w:val="single" w:sz="12" w:space="0" w:color="000000"/>
            </w:tcBorders>
            <w:vAlign w:val="center"/>
          </w:tcPr>
          <w:p w:rsidR="00284382" w:rsidRDefault="00284382">
            <w:pPr>
              <w:pBdr>
                <w:top w:val="nil"/>
                <w:left w:val="nil"/>
                <w:bottom w:val="nil"/>
                <w:right w:val="nil"/>
                <w:between w:val="nil"/>
              </w:pBdr>
              <w:spacing w:line="276" w:lineRule="auto"/>
              <w:jc w:val="left"/>
              <w:rPr>
                <w:rFonts w:ascii="Times New Roman" w:eastAsia="Times New Roman" w:hAnsi="Times New Roman" w:cs="Times New Roman"/>
              </w:rPr>
            </w:pPr>
          </w:p>
        </w:tc>
        <w:tc>
          <w:tcPr>
            <w:tcW w:w="2448" w:type="dxa"/>
            <w:tcBorders>
              <w:bottom w:val="single" w:sz="12" w:space="0" w:color="000000"/>
            </w:tcBorders>
            <w:vAlign w:val="center"/>
          </w:tcPr>
          <w:p w:rsidR="00284382" w:rsidRDefault="00000000">
            <w:pPr>
              <w:jc w:val="right"/>
              <w:rPr>
                <w:rFonts w:ascii="Times New Roman" w:eastAsia="Times New Roman" w:hAnsi="Times New Roman" w:cs="Times New Roman"/>
              </w:rPr>
            </w:pPr>
            <w:r>
              <w:rPr>
                <w:rFonts w:ascii="Times New Roman" w:eastAsia="Times New Roman" w:hAnsi="Times New Roman" w:cs="Times New Roman"/>
              </w:rPr>
              <w:t>Original: English</w:t>
            </w:r>
          </w:p>
        </w:tc>
      </w:tr>
    </w:tbl>
    <w:p w:rsidR="00284382" w:rsidRDefault="00000000">
      <w:pPr>
        <w:rPr>
          <w:rFonts w:ascii="Times New Roman" w:eastAsia="Times New Roman" w:hAnsi="Times New Roman" w:cs="Times New Roman"/>
          <w:b/>
          <w:bCs/>
        </w:rPr>
      </w:pPr>
      <w:r>
        <w:rPr>
          <w:rFonts w:ascii="Times New Roman" w:eastAsia="Times New Roman" w:hAnsi="Times New Roman" w:cs="Times New Roman"/>
          <w:b/>
          <w:bCs/>
        </w:rPr>
        <w:br/>
        <w:t>Eightieth Session</w:t>
      </w:r>
    </w:p>
    <w:p w:rsidR="00284382" w:rsidRDefault="00000000">
      <w:pPr>
        <w:rPr>
          <w:rFonts w:ascii="Times New Roman" w:eastAsia="Times New Roman" w:hAnsi="Times New Roman" w:cs="Times New Roman"/>
          <w:b/>
          <w:bCs/>
        </w:rPr>
      </w:pPr>
      <w:r>
        <w:rPr>
          <w:rFonts w:ascii="Times New Roman" w:eastAsia="Times New Roman" w:hAnsi="Times New Roman" w:cs="Times New Roman"/>
        </w:rPr>
        <w:t>Agenda item XX</w:t>
      </w:r>
      <w:r>
        <w:rPr>
          <w:rFonts w:ascii="Times New Roman" w:eastAsia="Times New Roman" w:hAnsi="Times New Roman" w:cs="Times New Roman"/>
        </w:rPr>
        <w:br/>
      </w:r>
      <w:r>
        <w:rPr>
          <w:rFonts w:ascii="Times New Roman" w:eastAsia="Times New Roman" w:hAnsi="Times New Roman" w:cs="Times New Roman"/>
          <w:b/>
          <w:bCs/>
        </w:rPr>
        <w:t>General Measures for Food Security Caused by Conflict</w:t>
      </w:r>
    </w:p>
    <w:p w:rsidR="00284382" w:rsidRDefault="00284382">
      <w:pPr>
        <w:rPr>
          <w:rFonts w:ascii="Times New Roman" w:eastAsia="Times New Roman" w:hAnsi="Times New Roman" w:cs="Times New Roman"/>
        </w:rPr>
      </w:pPr>
    </w:p>
    <w:p w:rsidR="00284382" w:rsidRDefault="00000000">
      <w:pPr>
        <w:rPr>
          <w:rFonts w:ascii="Times New Roman" w:eastAsia="Times New Roman" w:hAnsi="Times New Roman" w:cs="Times New Roman"/>
          <w:i/>
          <w:iCs/>
        </w:rPr>
      </w:pPr>
      <w:r>
        <w:rPr>
          <w:rFonts w:ascii="Times New Roman" w:eastAsia="Times New Roman" w:hAnsi="Times New Roman" w:cs="Times New Roman"/>
        </w:rPr>
        <w:t>Sponsors</w:t>
      </w:r>
      <w:r w:rsidR="00ED7E34">
        <w:rPr>
          <w:rFonts w:ascii="Times New Roman" w:eastAsia="Times New Roman" w:hAnsi="Times New Roman" w:cs="Times New Roman"/>
        </w:rPr>
        <w:t>: Burkina Faso, Mali</w:t>
      </w:r>
    </w:p>
    <w:p w:rsidR="0070770A" w:rsidRDefault="0070770A">
      <w:pPr>
        <w:rPr>
          <w:rFonts w:ascii="Times New Roman" w:eastAsia="Times New Roman" w:hAnsi="Times New Roman" w:cs="Times New Roman"/>
          <w:i/>
          <w:iCs/>
        </w:rPr>
      </w:pPr>
    </w:p>
    <w:p w:rsidR="00BE070A" w:rsidRDefault="00BE070A">
      <w:pPr>
        <w:rPr>
          <w:rFonts w:ascii="Times New Roman" w:eastAsia="Times New Roman" w:hAnsi="Times New Roman" w:cs="Times New Roman"/>
          <w:i/>
          <w:iCs/>
        </w:rPr>
      </w:pPr>
      <w:r>
        <w:rPr>
          <w:rFonts w:ascii="Times New Roman" w:eastAsia="Times New Roman" w:hAnsi="Times New Roman" w:cs="Times New Roman"/>
          <w:i/>
          <w:iCs/>
        </w:rPr>
        <w:t>Burkina Faso-Mali Bilateral Declaration on Food Security Issues Caused by Conflict</w:t>
      </w:r>
    </w:p>
    <w:p w:rsidR="00ED7E34" w:rsidRDefault="00ED7E34" w:rsidP="00ED7E34">
      <w:pPr>
        <w:spacing w:before="240" w:after="240"/>
        <w:ind w:firstLine="840"/>
        <w:rPr>
          <w:rFonts w:ascii="Times New Roman" w:eastAsia="Times New Roman" w:hAnsi="Times New Roman" w:cs="Times New Roman"/>
        </w:rPr>
      </w:pPr>
      <w:r>
        <w:rPr>
          <w:rFonts w:ascii="Times New Roman" w:eastAsia="Times New Roman" w:hAnsi="Times New Roman" w:cs="Times New Roman"/>
          <w:i/>
          <w:iCs/>
        </w:rPr>
        <w:t xml:space="preserve">Noting its satisfaction </w:t>
      </w:r>
      <w:r>
        <w:rPr>
          <w:rFonts w:ascii="Times New Roman" w:eastAsia="Times New Roman" w:hAnsi="Times New Roman" w:cs="Times New Roman"/>
        </w:rPr>
        <w:t>for the efforts of the World Food Programme (WFP) in conducting humanitarian assistance in humanitarian and food security crises,</w:t>
      </w:r>
    </w:p>
    <w:p w:rsidR="00ED7E34" w:rsidRDefault="00ED7E34" w:rsidP="00ED7E34">
      <w:pPr>
        <w:spacing w:before="240" w:after="240"/>
        <w:ind w:firstLine="840"/>
        <w:rPr>
          <w:rFonts w:ascii="Times New Roman" w:eastAsia="Times New Roman" w:hAnsi="Times New Roman" w:cs="Times New Roman"/>
        </w:rPr>
      </w:pPr>
      <w:r>
        <w:rPr>
          <w:rFonts w:ascii="Times New Roman" w:eastAsia="Times New Roman" w:hAnsi="Times New Roman" w:cs="Times New Roman"/>
          <w:i/>
          <w:iCs/>
        </w:rPr>
        <w:t xml:space="preserve">Noting its satisfaction </w:t>
      </w:r>
      <w:r>
        <w:rPr>
          <w:rFonts w:ascii="Times New Roman" w:eastAsia="Times New Roman" w:hAnsi="Times New Roman" w:cs="Times New Roman"/>
        </w:rPr>
        <w:t>for the efforts of the Food and Agriculture Organization of the United Nations (FAO) in supporting agricultural development and access to food and agricultural resources,</w:t>
      </w:r>
    </w:p>
    <w:p w:rsidR="00ED7E34" w:rsidRDefault="00ED7E34" w:rsidP="00ED7E34">
      <w:pPr>
        <w:spacing w:before="240" w:after="240"/>
        <w:ind w:firstLine="840"/>
        <w:rPr>
          <w:rFonts w:ascii="Times New Roman" w:eastAsia="Times New Roman" w:hAnsi="Times New Roman" w:cs="Times New Roman"/>
        </w:rPr>
      </w:pPr>
      <w:r>
        <w:rPr>
          <w:rFonts w:ascii="Times New Roman" w:eastAsia="Times New Roman" w:hAnsi="Times New Roman" w:cs="Times New Roman"/>
          <w:i/>
          <w:iCs/>
        </w:rPr>
        <w:t>Noting its satisfaction</w:t>
      </w:r>
      <w:r>
        <w:rPr>
          <w:rFonts w:ascii="Times New Roman" w:eastAsia="Times New Roman" w:hAnsi="Times New Roman" w:cs="Times New Roman"/>
        </w:rPr>
        <w:t xml:space="preserve"> for the efforts of the United Nations Children’s Fund (UNICEF) in conducting humanitarian assistance to children and mothers, especially in the context of humanitarian crises, in which children and women are the most vulnerable parties,</w:t>
      </w:r>
    </w:p>
    <w:p w:rsidR="00ED7E34" w:rsidRPr="00ED2069" w:rsidRDefault="00ED7E34" w:rsidP="00ED7E34">
      <w:pPr>
        <w:spacing w:before="240" w:after="240"/>
        <w:ind w:firstLine="840"/>
        <w:rPr>
          <w:rFonts w:ascii="Times New Roman" w:eastAsia="Times New Roman" w:hAnsi="Times New Roman" w:cs="Times New Roman"/>
        </w:rPr>
      </w:pPr>
      <w:r>
        <w:rPr>
          <w:rFonts w:ascii="Times New Roman" w:eastAsia="Times New Roman" w:hAnsi="Times New Roman" w:cs="Times New Roman"/>
          <w:i/>
          <w:iCs/>
        </w:rPr>
        <w:t>Noting its satisfaction</w:t>
      </w:r>
      <w:r>
        <w:rPr>
          <w:rFonts w:ascii="Times New Roman" w:eastAsia="Times New Roman" w:hAnsi="Times New Roman" w:cs="Times New Roman"/>
        </w:rPr>
        <w:t xml:space="preserve"> for the efforts of the United Nations Hugh Commissioner for Refugees (UNHCR) in conducting humanitarian assistance to refugees, especially in the context of humanitarian crises,</w:t>
      </w:r>
    </w:p>
    <w:p w:rsidR="00ED7E34" w:rsidRDefault="00ED7E34" w:rsidP="00ED7E34">
      <w:pPr>
        <w:spacing w:before="240" w:after="240"/>
        <w:ind w:firstLine="850"/>
        <w:rPr>
          <w:rFonts w:ascii="Times New Roman" w:eastAsia="Times New Roman" w:hAnsi="Times New Roman" w:cs="Times New Roman"/>
        </w:rPr>
      </w:pPr>
      <w:r>
        <w:rPr>
          <w:rFonts w:ascii="Times New Roman" w:eastAsia="Times New Roman" w:hAnsi="Times New Roman" w:cs="Times New Roman"/>
          <w:i/>
          <w:iCs/>
        </w:rPr>
        <w:t xml:space="preserve">Deploring </w:t>
      </w:r>
      <w:r>
        <w:rPr>
          <w:rFonts w:ascii="Times New Roman" w:eastAsia="Times New Roman" w:hAnsi="Times New Roman" w:cs="Times New Roman"/>
        </w:rPr>
        <w:t xml:space="preserve">the current situation in which there </w:t>
      </w:r>
      <w:r>
        <w:rPr>
          <w:rFonts w:ascii="Times New Roman" w:eastAsia="Times New Roman" w:hAnsi="Times New Roman" w:cs="Times New Roman"/>
        </w:rPr>
        <w:t>is an</w:t>
      </w:r>
      <w:r>
        <w:rPr>
          <w:rFonts w:ascii="Times New Roman" w:eastAsia="Times New Roman" w:hAnsi="Times New Roman" w:cs="Times New Roman"/>
        </w:rPr>
        <w:t xml:space="preserve"> ongoing humanitarian and food security cris</w:t>
      </w:r>
      <w:r>
        <w:rPr>
          <w:rFonts w:ascii="Times New Roman" w:eastAsia="Times New Roman" w:hAnsi="Times New Roman" w:cs="Times New Roman"/>
        </w:rPr>
        <w:t>i</w:t>
      </w:r>
      <w:r>
        <w:rPr>
          <w:rFonts w:ascii="Times New Roman" w:eastAsia="Times New Roman" w:hAnsi="Times New Roman" w:cs="Times New Roman"/>
        </w:rPr>
        <w:t xml:space="preserve">s occurring </w:t>
      </w:r>
      <w:r>
        <w:rPr>
          <w:rFonts w:ascii="Times New Roman" w:eastAsia="Times New Roman" w:hAnsi="Times New Roman" w:cs="Times New Roman"/>
        </w:rPr>
        <w:t xml:space="preserve">in the Sahel Region encompassing Burkina Faso, Mali, and Niger caused by the acts of terrorism of </w:t>
      </w:r>
      <w:proofErr w:type="spellStart"/>
      <w:r>
        <w:rPr>
          <w:rFonts w:ascii="Times New Roman" w:eastAsia="Times New Roman" w:hAnsi="Times New Roman" w:cs="Times New Roman"/>
        </w:rPr>
        <w:t>Jama’a</w:t>
      </w:r>
      <w:proofErr w:type="spellEnd"/>
      <w:r>
        <w:rPr>
          <w:rFonts w:ascii="Times New Roman" w:eastAsia="Times New Roman" w:hAnsi="Times New Roman" w:cs="Times New Roman"/>
        </w:rPr>
        <w:t xml:space="preserve"> Nusrat </w:t>
      </w:r>
      <w:proofErr w:type="spellStart"/>
      <w:r>
        <w:rPr>
          <w:rFonts w:ascii="Times New Roman" w:eastAsia="Times New Roman" w:hAnsi="Times New Roman" w:cs="Times New Roman"/>
        </w:rPr>
        <w:t>ul</w:t>
      </w:r>
      <w:proofErr w:type="spellEnd"/>
      <w:r>
        <w:rPr>
          <w:rFonts w:ascii="Times New Roman" w:eastAsia="Times New Roman" w:hAnsi="Times New Roman" w:cs="Times New Roman"/>
        </w:rPr>
        <w:t xml:space="preserve">-Islam </w:t>
      </w:r>
      <w:proofErr w:type="spellStart"/>
      <w:r>
        <w:rPr>
          <w:rFonts w:ascii="Times New Roman" w:eastAsia="Times New Roman" w:hAnsi="Times New Roman" w:cs="Times New Roman"/>
        </w:rPr>
        <w:t>wa</w:t>
      </w:r>
      <w:proofErr w:type="spellEnd"/>
      <w:r>
        <w:rPr>
          <w:rFonts w:ascii="Times New Roman" w:eastAsia="Times New Roman" w:hAnsi="Times New Roman" w:cs="Times New Roman"/>
        </w:rPr>
        <w:t xml:space="preserve"> al-</w:t>
      </w:r>
      <w:proofErr w:type="spellStart"/>
      <w:r>
        <w:rPr>
          <w:rFonts w:ascii="Times New Roman" w:eastAsia="Times New Roman" w:hAnsi="Times New Roman" w:cs="Times New Roman"/>
        </w:rPr>
        <w:t>Muslimin</w:t>
      </w:r>
      <w:proofErr w:type="spellEnd"/>
      <w:r>
        <w:rPr>
          <w:rFonts w:ascii="Times New Roman" w:eastAsia="Times New Roman" w:hAnsi="Times New Roman" w:cs="Times New Roman"/>
        </w:rPr>
        <w:t xml:space="preserve"> (JNIM) and Islamic State – Sahel Province (ISSP)</w:t>
      </w:r>
      <w:r>
        <w:rPr>
          <w:rFonts w:ascii="Times New Roman" w:eastAsia="Times New Roman" w:hAnsi="Times New Roman" w:cs="Times New Roman"/>
        </w:rPr>
        <w:t xml:space="preserve">, and </w:t>
      </w:r>
      <w:r>
        <w:rPr>
          <w:rFonts w:ascii="Times New Roman" w:eastAsia="Times New Roman" w:hAnsi="Times New Roman" w:cs="Times New Roman"/>
          <w:i/>
          <w:iCs/>
        </w:rPr>
        <w:t>emphasizing</w:t>
      </w:r>
      <w:r>
        <w:rPr>
          <w:rFonts w:ascii="Times New Roman" w:eastAsia="Times New Roman" w:hAnsi="Times New Roman" w:cs="Times New Roman"/>
        </w:rPr>
        <w:t xml:space="preserve"> the necessity for more financial and humanitarian aid for the WFP to effectively conduct aid and support </w:t>
      </w:r>
      <w:r>
        <w:rPr>
          <w:rFonts w:ascii="Times New Roman" w:eastAsia="Times New Roman" w:hAnsi="Times New Roman" w:cs="Times New Roman"/>
        </w:rPr>
        <w:t>those suffering in this crisis</w:t>
      </w:r>
      <w:r>
        <w:rPr>
          <w:rFonts w:ascii="Times New Roman" w:eastAsia="Times New Roman" w:hAnsi="Times New Roman" w:cs="Times New Roman"/>
        </w:rPr>
        <w:t>,</w:t>
      </w:r>
    </w:p>
    <w:p w:rsidR="00ED7E34" w:rsidRDefault="00ED7E34" w:rsidP="00ED7E34">
      <w:pPr>
        <w:spacing w:before="240" w:after="240"/>
        <w:ind w:firstLine="850"/>
        <w:rPr>
          <w:rFonts w:ascii="Times New Roman" w:eastAsia="Times New Roman" w:hAnsi="Times New Roman" w:cs="Times New Roman"/>
        </w:rPr>
      </w:pPr>
      <w:r>
        <w:rPr>
          <w:rFonts w:ascii="Times New Roman" w:eastAsia="Times New Roman" w:hAnsi="Times New Roman" w:cs="Times New Roman"/>
          <w:i/>
          <w:iCs/>
        </w:rPr>
        <w:t>Deploring</w:t>
      </w:r>
      <w:r>
        <w:rPr>
          <w:rFonts w:ascii="Times New Roman" w:eastAsia="Times New Roman" w:hAnsi="Times New Roman" w:cs="Times New Roman"/>
        </w:rPr>
        <w:t xml:space="preserve"> the current situation in which the terrorist organizations JNIM and ISSP have both obstructed humanitarian aid by international organizations such as the WFP and non-governmental organizations, targeted food supply routes for civilians, and have destructed crops and livestock, withholding necessary objects for human life, and thus have violated international humanitarian law and have possibly committed a war crime,</w:t>
      </w:r>
    </w:p>
    <w:p w:rsidR="00ED7E34" w:rsidRPr="00ED7E34" w:rsidRDefault="00ED7E34" w:rsidP="00ED7E34">
      <w:pPr>
        <w:spacing w:before="240" w:after="240"/>
        <w:ind w:firstLine="850"/>
        <w:rPr>
          <w:rFonts w:ascii="Times New Roman" w:eastAsia="Times New Roman" w:hAnsi="Times New Roman" w:cs="Times New Roman"/>
        </w:rPr>
      </w:pPr>
      <w:r>
        <w:rPr>
          <w:rFonts w:ascii="Times New Roman" w:eastAsia="Times New Roman" w:hAnsi="Times New Roman" w:cs="Times New Roman"/>
          <w:i/>
          <w:iCs/>
        </w:rPr>
        <w:t>Emphasizing</w:t>
      </w:r>
      <w:r>
        <w:rPr>
          <w:rFonts w:ascii="Times New Roman" w:eastAsia="Times New Roman" w:hAnsi="Times New Roman" w:cs="Times New Roman"/>
        </w:rPr>
        <w:t xml:space="preserve"> the importance of cross-border food security cooperation among the Sahel states of Burkina Faso, Mali, and Niger,</w:t>
      </w:r>
    </w:p>
    <w:p w:rsidR="00ED7E34" w:rsidRDefault="00ED7E34" w:rsidP="00ED7E34">
      <w:pPr>
        <w:spacing w:before="240" w:after="240"/>
        <w:ind w:firstLine="850"/>
        <w:rPr>
          <w:rFonts w:ascii="Times New Roman" w:eastAsia="Times New Roman" w:hAnsi="Times New Roman" w:cs="Times New Roman"/>
        </w:rPr>
      </w:pPr>
      <w:r>
        <w:rPr>
          <w:rFonts w:ascii="Times New Roman" w:eastAsia="Times New Roman" w:hAnsi="Times New Roman" w:cs="Times New Roman"/>
          <w:i/>
          <w:iCs/>
        </w:rPr>
        <w:t>Regretting</w:t>
      </w:r>
      <w:r>
        <w:rPr>
          <w:rFonts w:ascii="Times New Roman" w:eastAsia="Times New Roman" w:hAnsi="Times New Roman" w:cs="Times New Roman"/>
        </w:rPr>
        <w:t xml:space="preserve"> the current situation in which many IDPs struggle to access food and clean drinking water, as well as proper nutrition, especially children and pregnant women, which are particularly vulnerable in the context of humanitarian crises,</w:t>
      </w:r>
    </w:p>
    <w:p w:rsidR="00ED7E34" w:rsidRDefault="00ED7E34" w:rsidP="00ED7E34">
      <w:pPr>
        <w:spacing w:before="240" w:after="240"/>
        <w:ind w:firstLine="850"/>
        <w:rPr>
          <w:rFonts w:ascii="Times New Roman" w:eastAsia="Times New Roman" w:hAnsi="Times New Roman" w:cs="Times New Roman"/>
        </w:rPr>
      </w:pPr>
      <w:r>
        <w:rPr>
          <w:rFonts w:ascii="Times New Roman" w:eastAsia="Times New Roman" w:hAnsi="Times New Roman" w:cs="Times New Roman"/>
          <w:i/>
          <w:iCs/>
        </w:rPr>
        <w:t>Concerned</w:t>
      </w:r>
      <w:r>
        <w:rPr>
          <w:rFonts w:ascii="Times New Roman" w:eastAsia="Times New Roman" w:hAnsi="Times New Roman" w:cs="Times New Roman"/>
        </w:rPr>
        <w:t xml:space="preserve"> that farmers are vulnerable to effects such as crop damage and destruction of farming infrastructure and resources, as well as the effects of climate crises compounding the overall damage, and thus causing a decrease in the supply of food,</w:t>
      </w:r>
    </w:p>
    <w:p w:rsidR="00ED7E34" w:rsidRDefault="00ED7E34" w:rsidP="00ED7E34">
      <w:pPr>
        <w:spacing w:before="240" w:after="240"/>
        <w:ind w:firstLine="850"/>
        <w:rPr>
          <w:rFonts w:ascii="Times New Roman" w:eastAsia="Times New Roman" w:hAnsi="Times New Roman" w:cs="Times New Roman"/>
        </w:rPr>
      </w:pPr>
      <w:r>
        <w:rPr>
          <w:rFonts w:ascii="Times New Roman" w:eastAsia="Times New Roman" w:hAnsi="Times New Roman" w:cs="Times New Roman"/>
          <w:i/>
          <w:iCs/>
        </w:rPr>
        <w:t>Believing</w:t>
      </w:r>
      <w:r>
        <w:rPr>
          <w:rFonts w:ascii="Times New Roman" w:eastAsia="Times New Roman" w:hAnsi="Times New Roman" w:cs="Times New Roman"/>
        </w:rPr>
        <w:t xml:space="preserve"> that regional multilateral cooperation through frameworks designed to benefit members equally are an effective way of improving cooperation during times of humanitarian and food safety crises and also act as a way to create a more resilient regional food security network,</w:t>
      </w:r>
    </w:p>
    <w:p w:rsidR="00ED7E34" w:rsidRDefault="00ED7E34" w:rsidP="00ED7E34">
      <w:pPr>
        <w:spacing w:before="240" w:after="240"/>
        <w:ind w:firstLine="850"/>
        <w:rPr>
          <w:rFonts w:ascii="Times New Roman" w:eastAsia="Times New Roman" w:hAnsi="Times New Roman" w:cs="Times New Roman"/>
        </w:rPr>
      </w:pPr>
      <w:r>
        <w:rPr>
          <w:rFonts w:ascii="Times New Roman" w:eastAsia="Times New Roman" w:hAnsi="Times New Roman" w:cs="Times New Roman"/>
          <w:i/>
          <w:iCs/>
        </w:rPr>
        <w:t xml:space="preserve">Believing </w:t>
      </w:r>
      <w:r>
        <w:rPr>
          <w:rFonts w:ascii="Times New Roman" w:eastAsia="Times New Roman" w:hAnsi="Times New Roman" w:cs="Times New Roman"/>
        </w:rPr>
        <w:t>in the necessity of promoting gender equality in the context of food security due to the inequal access that women have to food and farming resources exacerbating the issue of food security caused by conflict for access to food for women,</w:t>
      </w:r>
    </w:p>
    <w:p w:rsidR="00ED7E34" w:rsidRPr="007A1707" w:rsidRDefault="00ED7E34" w:rsidP="00ED7E34">
      <w:pPr>
        <w:spacing w:before="240" w:after="240"/>
        <w:ind w:firstLine="850"/>
        <w:rPr>
          <w:rFonts w:ascii="Times New Roman" w:eastAsia="Times New Roman" w:hAnsi="Times New Roman" w:cs="Times New Roman"/>
          <w:lang w:val="en-US"/>
        </w:rPr>
      </w:pPr>
      <w:r w:rsidRPr="00FC4B35">
        <w:rPr>
          <w:rFonts w:ascii="Times New Roman" w:hAnsi="Times New Roman" w:cs="Times New Roman"/>
          <w:i/>
          <w:iCs/>
          <w:color w:val="000000"/>
        </w:rPr>
        <w:lastRenderedPageBreak/>
        <w:t>Noting with concern</w:t>
      </w:r>
      <w:r w:rsidRPr="00FC4B35">
        <w:rPr>
          <w:rFonts w:ascii="Times New Roman" w:hAnsi="Times New Roman" w:cs="Times New Roman"/>
          <w:color w:val="000000"/>
        </w:rPr>
        <w:t xml:space="preserve"> that the gender gap persists with respect to many assets, inputs and services, as well as capacity-building, and </w:t>
      </w:r>
      <w:r w:rsidRPr="00FC4B35">
        <w:rPr>
          <w:rFonts w:ascii="Times New Roman" w:hAnsi="Times New Roman" w:cs="Times New Roman"/>
          <w:i/>
          <w:iCs/>
          <w:color w:val="000000"/>
        </w:rPr>
        <w:t>stress</w:t>
      </w:r>
      <w:r>
        <w:rPr>
          <w:rFonts w:ascii="Times New Roman" w:hAnsi="Times New Roman" w:cs="Times New Roman"/>
          <w:i/>
          <w:iCs/>
          <w:color w:val="000000"/>
        </w:rPr>
        <w:t>ing</w:t>
      </w:r>
      <w:r w:rsidRPr="00FC4B35">
        <w:rPr>
          <w:rFonts w:ascii="Times New Roman" w:hAnsi="Times New Roman" w:cs="Times New Roman"/>
          <w:color w:val="000000"/>
        </w:rPr>
        <w:t xml:space="preserve"> the need to invest in and strengthen efforts to support the empowerment of all women and girls, in particular rural women, to address their own food and nutritional needs and those of their families, to promote adequate standards of living for them, as well as decent work and decent pay, and to guarantee their personal health, well-being and security</w:t>
      </w:r>
      <w:r>
        <w:rPr>
          <w:rFonts w:ascii="Times New Roman" w:hAnsi="Times New Roman" w:cs="Times New Roman"/>
          <w:color w:val="000000"/>
        </w:rPr>
        <w:t>,</w:t>
      </w:r>
    </w:p>
    <w:p w:rsidR="00ED7E34" w:rsidRDefault="00ED7E34" w:rsidP="00ED7E34">
      <w:pPr>
        <w:spacing w:before="240" w:after="240"/>
        <w:ind w:firstLine="850"/>
        <w:rPr>
          <w:rFonts w:ascii="Times New Roman" w:eastAsia="Times New Roman" w:hAnsi="Times New Roman" w:cs="Times New Roman"/>
        </w:rPr>
      </w:pPr>
    </w:p>
    <w:p w:rsidR="00ED7E34" w:rsidRPr="00ED7E34" w:rsidRDefault="00ED7E34" w:rsidP="00ED7E34">
      <w:pPr>
        <w:numPr>
          <w:ilvl w:val="0"/>
          <w:numId w:val="2"/>
        </w:numPr>
        <w:pBdr>
          <w:top w:val="nil"/>
          <w:left w:val="nil"/>
          <w:bottom w:val="nil"/>
          <w:right w:val="nil"/>
          <w:between w:val="nil"/>
        </w:pBdr>
        <w:spacing w:before="240" w:after="240"/>
        <w:rPr>
          <w:rFonts w:ascii="Times New Roman" w:eastAsia="Times New Roman" w:hAnsi="Times New Roman" w:cs="Times New Roman"/>
          <w:i/>
          <w:iCs/>
          <w:color w:val="000000"/>
        </w:rPr>
      </w:pPr>
      <w:r>
        <w:rPr>
          <w:rFonts w:ascii="Times New Roman" w:eastAsia="Times New Roman" w:hAnsi="Times New Roman" w:cs="Times New Roman"/>
          <w:i/>
          <w:iCs/>
          <w:color w:val="000000"/>
        </w:rPr>
        <w:t>Urges</w:t>
      </w:r>
      <w:r>
        <w:rPr>
          <w:rFonts w:ascii="Times New Roman" w:eastAsia="Times New Roman" w:hAnsi="Times New Roman" w:cs="Times New Roman"/>
          <w:color w:val="000000"/>
        </w:rPr>
        <w:t xml:space="preserve"> JNIM and ISSP to comply with international humanitarian law, specifically prohibiting the following actions that constitute as a violation of both international humanitarian law and a possible war crime:</w:t>
      </w:r>
    </w:p>
    <w:p w:rsidR="00ED7E34" w:rsidRPr="00ED7E34" w:rsidRDefault="00ED7E34" w:rsidP="00ED7E34">
      <w:pPr>
        <w:numPr>
          <w:ilvl w:val="1"/>
          <w:numId w:val="2"/>
        </w:numPr>
        <w:pBdr>
          <w:top w:val="nil"/>
          <w:left w:val="nil"/>
          <w:bottom w:val="nil"/>
          <w:right w:val="nil"/>
          <w:between w:val="nil"/>
        </w:pBdr>
        <w:spacing w:before="240" w:after="240"/>
        <w:rPr>
          <w:rFonts w:ascii="Times New Roman" w:eastAsia="Times New Roman" w:hAnsi="Times New Roman" w:cs="Times New Roman"/>
          <w:i/>
          <w:iCs/>
          <w:color w:val="000000"/>
        </w:rPr>
      </w:pPr>
      <w:r>
        <w:rPr>
          <w:rFonts w:ascii="Times New Roman" w:eastAsia="Times New Roman" w:hAnsi="Times New Roman" w:cs="Times New Roman"/>
          <w:color w:val="000000"/>
        </w:rPr>
        <w:t>Destruction of crops and livestock,</w:t>
      </w:r>
    </w:p>
    <w:p w:rsidR="00ED7E34" w:rsidRPr="00ED7E34" w:rsidRDefault="00ED7E34" w:rsidP="00ED7E34">
      <w:pPr>
        <w:numPr>
          <w:ilvl w:val="1"/>
          <w:numId w:val="2"/>
        </w:numPr>
        <w:pBdr>
          <w:top w:val="nil"/>
          <w:left w:val="nil"/>
          <w:bottom w:val="nil"/>
          <w:right w:val="nil"/>
          <w:between w:val="nil"/>
        </w:pBdr>
        <w:spacing w:before="240" w:after="240"/>
        <w:rPr>
          <w:rFonts w:ascii="Times New Roman" w:eastAsia="Times New Roman" w:hAnsi="Times New Roman" w:cs="Times New Roman"/>
          <w:i/>
          <w:iCs/>
          <w:color w:val="000000"/>
        </w:rPr>
      </w:pPr>
      <w:r>
        <w:rPr>
          <w:rFonts w:ascii="Times New Roman" w:eastAsia="Times New Roman" w:hAnsi="Times New Roman" w:cs="Times New Roman"/>
          <w:color w:val="000000"/>
        </w:rPr>
        <w:t>Targeting of food supply routes,</w:t>
      </w:r>
    </w:p>
    <w:p w:rsidR="00ED7E34" w:rsidRPr="00ED7E34" w:rsidRDefault="00ED7E34" w:rsidP="00ED7E34">
      <w:pPr>
        <w:numPr>
          <w:ilvl w:val="1"/>
          <w:numId w:val="2"/>
        </w:numPr>
        <w:pBdr>
          <w:top w:val="nil"/>
          <w:left w:val="nil"/>
          <w:bottom w:val="nil"/>
          <w:right w:val="nil"/>
          <w:between w:val="nil"/>
        </w:pBdr>
        <w:spacing w:before="240" w:after="240"/>
        <w:rPr>
          <w:rFonts w:ascii="Times New Roman" w:eastAsia="Times New Roman" w:hAnsi="Times New Roman" w:cs="Times New Roman"/>
          <w:i/>
          <w:iCs/>
          <w:color w:val="000000"/>
        </w:rPr>
      </w:pPr>
      <w:r>
        <w:rPr>
          <w:rFonts w:ascii="Times New Roman" w:eastAsia="Times New Roman" w:hAnsi="Times New Roman" w:cs="Times New Roman"/>
          <w:color w:val="000000"/>
        </w:rPr>
        <w:t>Obstruction of humanitarian assistance;</w:t>
      </w:r>
    </w:p>
    <w:p w:rsidR="00ED7E34" w:rsidRDefault="00ED7E34" w:rsidP="00ED7E34">
      <w:pPr>
        <w:numPr>
          <w:ilvl w:val="0"/>
          <w:numId w:val="2"/>
        </w:numPr>
        <w:pBdr>
          <w:top w:val="nil"/>
          <w:left w:val="nil"/>
          <w:bottom w:val="nil"/>
          <w:right w:val="nil"/>
          <w:between w:val="nil"/>
        </w:pBdr>
        <w:spacing w:before="240" w:after="240"/>
        <w:rPr>
          <w:rFonts w:ascii="Times New Roman" w:eastAsia="Times New Roman" w:hAnsi="Times New Roman" w:cs="Times New Roman"/>
          <w:i/>
          <w:iCs/>
          <w:color w:val="000000"/>
        </w:rPr>
      </w:pPr>
      <w:r>
        <w:rPr>
          <w:rFonts w:ascii="Times New Roman" w:eastAsia="Times New Roman" w:hAnsi="Times New Roman" w:cs="Times New Roman"/>
          <w:i/>
          <w:iCs/>
          <w:color w:val="000000"/>
        </w:rPr>
        <w:t>Urges</w:t>
      </w:r>
      <w:r>
        <w:rPr>
          <w:rFonts w:ascii="Times New Roman" w:eastAsia="Times New Roman" w:hAnsi="Times New Roman" w:cs="Times New Roman"/>
          <w:color w:val="000000"/>
        </w:rPr>
        <w:t xml:space="preserve"> able Member States to cooperate with the WFP to provide financial and humanitarian aid for humanitarian and food security crises caused by or related to conflict;</w:t>
      </w:r>
    </w:p>
    <w:p w:rsidR="00ED7E34" w:rsidRPr="00C54F1F" w:rsidRDefault="00ED7E34" w:rsidP="00ED7E34">
      <w:pPr>
        <w:numPr>
          <w:ilvl w:val="0"/>
          <w:numId w:val="2"/>
        </w:numPr>
        <w:pBdr>
          <w:top w:val="nil"/>
          <w:left w:val="nil"/>
          <w:bottom w:val="nil"/>
          <w:right w:val="nil"/>
          <w:between w:val="nil"/>
        </w:pBdr>
        <w:spacing w:before="240" w:after="240"/>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Urges </w:t>
      </w:r>
      <w:r>
        <w:rPr>
          <w:rFonts w:ascii="Times New Roman" w:eastAsia="Times New Roman" w:hAnsi="Times New Roman" w:cs="Times New Roman"/>
          <w:color w:val="000000"/>
        </w:rPr>
        <w:t>Member States which are parties to any form of armed conflict to cooperate with relevant United Nations organizations and neutral third-party nations to secure safe humanitarian corridors for the passage of aid for civilians in conflict areas and during humanitarian and food security crises caused by or related to conflict;</w:t>
      </w:r>
    </w:p>
    <w:p w:rsidR="00ED7E34" w:rsidRPr="00C54F1F" w:rsidRDefault="00ED7E34" w:rsidP="00ED7E34">
      <w:pPr>
        <w:numPr>
          <w:ilvl w:val="0"/>
          <w:numId w:val="2"/>
        </w:numPr>
        <w:pBdr>
          <w:top w:val="nil"/>
          <w:left w:val="nil"/>
          <w:bottom w:val="nil"/>
          <w:right w:val="nil"/>
          <w:between w:val="nil"/>
        </w:pBdr>
        <w:spacing w:before="240" w:after="240"/>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Calls upon </w:t>
      </w:r>
      <w:r>
        <w:rPr>
          <w:rFonts w:ascii="Times New Roman" w:eastAsia="Times New Roman" w:hAnsi="Times New Roman" w:cs="Times New Roman"/>
          <w:color w:val="000000"/>
        </w:rPr>
        <w:t>the WFP, in collaboration with the UNHCR, to conduct, strengthen, and support school feeding programs in Internally Displaced Persons (IDP) settlements and host communities;</w:t>
      </w:r>
    </w:p>
    <w:p w:rsidR="00ED7E34" w:rsidRPr="00C54F1F" w:rsidRDefault="00ED7E34" w:rsidP="00ED7E34">
      <w:pPr>
        <w:numPr>
          <w:ilvl w:val="0"/>
          <w:numId w:val="2"/>
        </w:numPr>
        <w:pBdr>
          <w:top w:val="nil"/>
          <w:left w:val="nil"/>
          <w:bottom w:val="nil"/>
          <w:right w:val="nil"/>
          <w:between w:val="nil"/>
        </w:pBdr>
        <w:spacing w:before="240" w:after="240"/>
        <w:rPr>
          <w:rFonts w:ascii="Times New Roman" w:eastAsia="Times New Roman" w:hAnsi="Times New Roman" w:cs="Times New Roman"/>
          <w:i/>
          <w:iCs/>
          <w:color w:val="000000"/>
        </w:rPr>
      </w:pPr>
      <w:r>
        <w:rPr>
          <w:rFonts w:ascii="Times New Roman" w:eastAsia="Times New Roman" w:hAnsi="Times New Roman" w:cs="Times New Roman"/>
          <w:i/>
          <w:iCs/>
          <w:color w:val="000000"/>
        </w:rPr>
        <w:t>Calls upon</w:t>
      </w:r>
      <w:r>
        <w:rPr>
          <w:rFonts w:ascii="Times New Roman" w:eastAsia="Times New Roman" w:hAnsi="Times New Roman" w:cs="Times New Roman"/>
          <w:color w:val="000000"/>
        </w:rPr>
        <w:t xml:space="preserve"> the UNICEF, in collaboration with the UNHCR, to conduct, strengthen, and support the UNICEF Maternal Nutrition Acceleration Plan in IDP settlements and host communities;</w:t>
      </w:r>
    </w:p>
    <w:p w:rsidR="00ED7E34" w:rsidRPr="00C54F1F" w:rsidRDefault="00ED7E34" w:rsidP="00ED7E34">
      <w:pPr>
        <w:numPr>
          <w:ilvl w:val="0"/>
          <w:numId w:val="2"/>
        </w:numPr>
        <w:pBdr>
          <w:top w:val="nil"/>
          <w:left w:val="nil"/>
          <w:bottom w:val="nil"/>
          <w:right w:val="nil"/>
          <w:between w:val="nil"/>
        </w:pBdr>
        <w:spacing w:before="240" w:after="240"/>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Calls upon </w:t>
      </w:r>
      <w:r>
        <w:rPr>
          <w:rFonts w:ascii="Times New Roman" w:eastAsia="Times New Roman" w:hAnsi="Times New Roman" w:cs="Times New Roman"/>
          <w:color w:val="000000"/>
        </w:rPr>
        <w:t>able Member States to cooperate with the FAO to provide increased international financial assistance for farmers in conflict-affected and post-conflict areas, for the following measures aimed at food security and climate resilience:</w:t>
      </w:r>
    </w:p>
    <w:p w:rsidR="00ED7E34" w:rsidRPr="00C54F1F" w:rsidRDefault="00ED7E34" w:rsidP="00ED7E34">
      <w:pPr>
        <w:numPr>
          <w:ilvl w:val="1"/>
          <w:numId w:val="2"/>
        </w:numPr>
        <w:pBdr>
          <w:top w:val="nil"/>
          <w:left w:val="nil"/>
          <w:bottom w:val="nil"/>
          <w:right w:val="nil"/>
          <w:between w:val="nil"/>
        </w:pBdr>
        <w:spacing w:before="240" w:after="240"/>
        <w:rPr>
          <w:rFonts w:ascii="Times New Roman" w:eastAsia="Times New Roman" w:hAnsi="Times New Roman" w:cs="Times New Roman"/>
          <w:i/>
          <w:iCs/>
          <w:color w:val="000000"/>
        </w:rPr>
      </w:pPr>
      <w:r>
        <w:rPr>
          <w:rFonts w:ascii="Times New Roman" w:eastAsia="Times New Roman" w:hAnsi="Times New Roman" w:cs="Times New Roman"/>
          <w:color w:val="000000"/>
        </w:rPr>
        <w:t>Strengthening of agricultural infrastructure,</w:t>
      </w:r>
    </w:p>
    <w:p w:rsidR="00ED7E34" w:rsidRPr="00C54F1F" w:rsidRDefault="00ED7E34" w:rsidP="00ED7E34">
      <w:pPr>
        <w:numPr>
          <w:ilvl w:val="1"/>
          <w:numId w:val="2"/>
        </w:numPr>
        <w:pBdr>
          <w:top w:val="nil"/>
          <w:left w:val="nil"/>
          <w:bottom w:val="nil"/>
          <w:right w:val="nil"/>
          <w:between w:val="nil"/>
        </w:pBdr>
        <w:spacing w:before="240" w:after="240"/>
        <w:rPr>
          <w:rFonts w:ascii="Times New Roman" w:eastAsia="Times New Roman" w:hAnsi="Times New Roman" w:cs="Times New Roman"/>
          <w:i/>
          <w:iCs/>
          <w:color w:val="000000"/>
        </w:rPr>
      </w:pPr>
      <w:r>
        <w:rPr>
          <w:rFonts w:ascii="Times New Roman" w:eastAsia="Times New Roman" w:hAnsi="Times New Roman" w:cs="Times New Roman"/>
          <w:color w:val="000000"/>
        </w:rPr>
        <w:t>Promoting the usage of drought-and-climate -resilient seeds;</w:t>
      </w:r>
    </w:p>
    <w:p w:rsidR="00ED7E34" w:rsidRPr="00C54F1F" w:rsidRDefault="00ED7E34" w:rsidP="00ED7E34">
      <w:pPr>
        <w:numPr>
          <w:ilvl w:val="0"/>
          <w:numId w:val="2"/>
        </w:numPr>
        <w:pBdr>
          <w:top w:val="nil"/>
          <w:left w:val="nil"/>
          <w:bottom w:val="nil"/>
          <w:right w:val="nil"/>
          <w:between w:val="nil"/>
        </w:pBdr>
        <w:spacing w:before="240" w:after="240"/>
        <w:rPr>
          <w:rFonts w:ascii="Times New Roman" w:eastAsia="Times New Roman" w:hAnsi="Times New Roman" w:cs="Times New Roman"/>
          <w:i/>
          <w:iCs/>
          <w:color w:val="000000"/>
        </w:rPr>
      </w:pPr>
      <w:r w:rsidRPr="00C54F1F">
        <w:rPr>
          <w:rFonts w:ascii="Times New Roman" w:eastAsia="Times New Roman" w:hAnsi="Times New Roman" w:cs="Times New Roman"/>
          <w:i/>
          <w:iCs/>
          <w:color w:val="000000"/>
        </w:rPr>
        <w:t>Calls upon</w:t>
      </w:r>
      <w:r>
        <w:rPr>
          <w:rFonts w:ascii="Times New Roman" w:eastAsia="Times New Roman" w:hAnsi="Times New Roman" w:cs="Times New Roman"/>
          <w:color w:val="000000"/>
        </w:rPr>
        <w:t xml:space="preserve"> Member States to strengthen regional cooperation for improved food security in contexts of conflict in emergencies, such as strengthening current frameworks aimed at cooperation for regional agricultural development, as a countermeasure to various food security issues;</w:t>
      </w:r>
    </w:p>
    <w:p w:rsidR="00ED7E34" w:rsidRPr="00C54F1F" w:rsidRDefault="00ED7E34" w:rsidP="00ED7E34">
      <w:pPr>
        <w:numPr>
          <w:ilvl w:val="0"/>
          <w:numId w:val="2"/>
        </w:numPr>
        <w:pBdr>
          <w:top w:val="nil"/>
          <w:left w:val="nil"/>
          <w:bottom w:val="nil"/>
          <w:right w:val="nil"/>
          <w:between w:val="nil"/>
        </w:pBdr>
        <w:spacing w:before="240" w:after="240"/>
        <w:rPr>
          <w:rFonts w:ascii="Times New Roman" w:eastAsia="Times New Roman" w:hAnsi="Times New Roman" w:cs="Times New Roman"/>
          <w:i/>
          <w:iCs/>
          <w:color w:val="000000"/>
        </w:rPr>
      </w:pPr>
      <w:r>
        <w:rPr>
          <w:rFonts w:ascii="Times New Roman" w:eastAsia="Times New Roman" w:hAnsi="Times New Roman" w:cs="Times New Roman"/>
          <w:i/>
          <w:iCs/>
          <w:color w:val="000000"/>
        </w:rPr>
        <w:t>Calls upon</w:t>
      </w:r>
      <w:r>
        <w:rPr>
          <w:rFonts w:ascii="Times New Roman" w:eastAsia="Times New Roman" w:hAnsi="Times New Roman" w:cs="Times New Roman"/>
          <w:color w:val="000000"/>
        </w:rPr>
        <w:t xml:space="preserve"> Member States to promote gender equality in the context of food security by promoting and pushing for the equal access to resources, employment, advisory and other services, and markets;</w:t>
      </w:r>
    </w:p>
    <w:p w:rsidR="0070770A" w:rsidRDefault="0070770A" w:rsidP="00ED7E34">
      <w:pPr>
        <w:spacing w:before="240" w:after="240"/>
        <w:ind w:firstLine="850"/>
        <w:rPr>
          <w:rFonts w:ascii="Times New Roman" w:eastAsia="Times New Roman" w:hAnsi="Times New Roman" w:cs="Times New Roman"/>
          <w:i/>
          <w:iCs/>
          <w:color w:val="000000"/>
        </w:rPr>
      </w:pPr>
    </w:p>
    <w:sectPr w:rsidR="0070770A">
      <w:headerReference w:type="default" r:id="rId9"/>
      <w:pgSz w:w="11906" w:h="16838"/>
      <w:pgMar w:top="1440" w:right="1080" w:bottom="1440" w:left="1080" w:header="794"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8306A" w:rsidRDefault="00E8306A">
      <w:r>
        <w:separator/>
      </w:r>
    </w:p>
  </w:endnote>
  <w:endnote w:type="continuationSeparator" w:id="0">
    <w:p w:rsidR="00E8306A" w:rsidRDefault="00E83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2D852A0-613D-D747-BC51-428241CCB754}"/>
    <w:embedBold r:id="rId2" w:fontKey="{775EDD33-C7BC-AF45-88DF-E84DA91A9447}"/>
    <w:embedItalic r:id="rId3" w:fontKey="{0F249B96-5C6E-D94D-A20B-3BD9BD8BBB9E}"/>
  </w:font>
  <w:font w:name="Yu Mincho">
    <w:altName w:val="游明朝"/>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Italic r:id="rId4" w:fontKey="{241B8552-A883-D347-9E17-09EC0C4D1A2C}"/>
  </w:font>
  <w:font w:name="Arial">
    <w:panose1 w:val="020B0604020202020204"/>
    <w:charset w:val="00"/>
    <w:family w:val="swiss"/>
    <w:pitch w:val="variable"/>
    <w:sig w:usb0="E0002AFF" w:usb1="C0007843" w:usb2="00000009" w:usb3="00000000" w:csb0="000001FF" w:csb1="00000000"/>
    <w:embedRegular r:id="rId5" w:fontKey="{BA9D76C1-4EFC-524A-9581-F93539DC0F35}"/>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8306A" w:rsidRDefault="00E8306A">
      <w:r>
        <w:separator/>
      </w:r>
    </w:p>
  </w:footnote>
  <w:footnote w:type="continuationSeparator" w:id="0">
    <w:p w:rsidR="00E8306A" w:rsidRDefault="00E830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4382" w:rsidRDefault="00000000">
    <w:pPr>
      <w:pBdr>
        <w:top w:val="nil"/>
        <w:left w:val="nil"/>
        <w:bottom w:val="nil"/>
        <w:right w:val="nil"/>
        <w:between w:val="nil"/>
      </w:pBdr>
      <w:tabs>
        <w:tab w:val="center" w:pos="4252"/>
        <w:tab w:val="right" w:pos="8504"/>
      </w:tabs>
      <w:jc w:val="right"/>
      <w:rPr>
        <w:rFonts w:ascii="Times New Roman" w:eastAsia="Times New Roman" w:hAnsi="Times New Roman" w:cs="Times New Roman"/>
        <w:color w:val="000000"/>
      </w:rPr>
    </w:pPr>
    <w:r>
      <w:rPr>
        <w:rFonts w:ascii="Times New Roman" w:eastAsia="Times New Roman" w:hAnsi="Times New Roman" w:cs="Times New Roman"/>
        <w:color w:val="000000"/>
      </w:rPr>
      <w:t>Conference (A or 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1424F"/>
    <w:multiLevelType w:val="multilevel"/>
    <w:tmpl w:val="21A0826A"/>
    <w:lvl w:ilvl="0">
      <w:start w:val="1"/>
      <w:numFmt w:val="decimal"/>
      <w:lvlText w:val="%1."/>
      <w:lvlJc w:val="left"/>
      <w:pPr>
        <w:ind w:left="1290" w:hanging="440"/>
      </w:pPr>
      <w:rPr>
        <w:i w:val="0"/>
        <w:iCs w:val="0"/>
      </w:rPr>
    </w:lvl>
    <w:lvl w:ilvl="1">
      <w:start w:val="1"/>
      <w:numFmt w:val="lowerLetter"/>
      <w:lvlText w:val="(%2)"/>
      <w:lvlJc w:val="left"/>
      <w:pPr>
        <w:ind w:left="1730" w:hanging="440"/>
      </w:pPr>
      <w:rPr>
        <w:i w:val="0"/>
        <w:iCs w:val="0"/>
      </w:rPr>
    </w:lvl>
    <w:lvl w:ilvl="2">
      <w:start w:val="1"/>
      <w:numFmt w:val="lowerRoman"/>
      <w:lvlText w:val="(%3)"/>
      <w:lvlJc w:val="left"/>
      <w:pPr>
        <w:ind w:left="2170" w:hanging="440"/>
      </w:pPr>
      <w:rPr>
        <w:i w:val="0"/>
        <w:iCs w:val="0"/>
      </w:rPr>
    </w:lvl>
    <w:lvl w:ilvl="3">
      <w:start w:val="1"/>
      <w:numFmt w:val="decimal"/>
      <w:lvlText w:val="%4."/>
      <w:lvlJc w:val="left"/>
      <w:pPr>
        <w:ind w:left="2610" w:hanging="440"/>
      </w:pPr>
    </w:lvl>
    <w:lvl w:ilvl="4">
      <w:start w:val="1"/>
      <w:numFmt w:val="decimal"/>
      <w:lvlText w:val="(%5)"/>
      <w:lvlJc w:val="left"/>
      <w:pPr>
        <w:ind w:left="3050" w:hanging="440"/>
      </w:pPr>
    </w:lvl>
    <w:lvl w:ilvl="5">
      <w:start w:val="1"/>
      <w:numFmt w:val="decimal"/>
      <w:lvlText w:val="%6"/>
      <w:lvlJc w:val="left"/>
      <w:pPr>
        <w:ind w:left="3490" w:hanging="440"/>
      </w:pPr>
    </w:lvl>
    <w:lvl w:ilvl="6">
      <w:start w:val="1"/>
      <w:numFmt w:val="decimal"/>
      <w:lvlText w:val="%7."/>
      <w:lvlJc w:val="left"/>
      <w:pPr>
        <w:ind w:left="3930" w:hanging="440"/>
      </w:pPr>
    </w:lvl>
    <w:lvl w:ilvl="7">
      <w:start w:val="1"/>
      <w:numFmt w:val="decimal"/>
      <w:lvlText w:val="(%8)"/>
      <w:lvlJc w:val="left"/>
      <w:pPr>
        <w:ind w:left="4370" w:hanging="440"/>
      </w:pPr>
    </w:lvl>
    <w:lvl w:ilvl="8">
      <w:start w:val="1"/>
      <w:numFmt w:val="decimal"/>
      <w:lvlText w:val="%9"/>
      <w:lvlJc w:val="left"/>
      <w:pPr>
        <w:ind w:left="4810" w:hanging="440"/>
      </w:pPr>
    </w:lvl>
  </w:abstractNum>
  <w:abstractNum w:abstractNumId="1" w15:restartNumberingAfterBreak="0">
    <w:nsid w:val="5C8C35D3"/>
    <w:multiLevelType w:val="multilevel"/>
    <w:tmpl w:val="60A29E00"/>
    <w:lvl w:ilvl="0">
      <w:start w:val="1"/>
      <w:numFmt w:val="decimal"/>
      <w:lvlText w:val="%1."/>
      <w:lvlJc w:val="left"/>
      <w:pPr>
        <w:ind w:left="1290" w:hanging="440"/>
      </w:pPr>
      <w:rPr>
        <w:i w:val="0"/>
        <w:iCs w:val="0"/>
      </w:rPr>
    </w:lvl>
    <w:lvl w:ilvl="1">
      <w:start w:val="1"/>
      <w:numFmt w:val="lowerLetter"/>
      <w:lvlText w:val="(%2)"/>
      <w:lvlJc w:val="left"/>
      <w:pPr>
        <w:ind w:left="1730" w:hanging="440"/>
      </w:pPr>
      <w:rPr>
        <w:i w:val="0"/>
        <w:iCs w:val="0"/>
      </w:rPr>
    </w:lvl>
    <w:lvl w:ilvl="2">
      <w:start w:val="1"/>
      <w:numFmt w:val="lowerRoman"/>
      <w:lvlText w:val="(%3)"/>
      <w:lvlJc w:val="left"/>
      <w:pPr>
        <w:ind w:left="2170" w:hanging="440"/>
      </w:pPr>
      <w:rPr>
        <w:i w:val="0"/>
        <w:iCs w:val="0"/>
      </w:rPr>
    </w:lvl>
    <w:lvl w:ilvl="3">
      <w:start w:val="1"/>
      <w:numFmt w:val="decimal"/>
      <w:lvlText w:val="%4."/>
      <w:lvlJc w:val="left"/>
      <w:pPr>
        <w:ind w:left="2610" w:hanging="440"/>
      </w:pPr>
    </w:lvl>
    <w:lvl w:ilvl="4">
      <w:start w:val="1"/>
      <w:numFmt w:val="decimal"/>
      <w:lvlText w:val="(%5)"/>
      <w:lvlJc w:val="left"/>
      <w:pPr>
        <w:ind w:left="3050" w:hanging="440"/>
      </w:pPr>
    </w:lvl>
    <w:lvl w:ilvl="5">
      <w:start w:val="1"/>
      <w:numFmt w:val="decimal"/>
      <w:lvlText w:val="%6"/>
      <w:lvlJc w:val="left"/>
      <w:pPr>
        <w:ind w:left="3490" w:hanging="440"/>
      </w:pPr>
    </w:lvl>
    <w:lvl w:ilvl="6">
      <w:start w:val="1"/>
      <w:numFmt w:val="decimal"/>
      <w:lvlText w:val="%7."/>
      <w:lvlJc w:val="left"/>
      <w:pPr>
        <w:ind w:left="3930" w:hanging="440"/>
      </w:pPr>
    </w:lvl>
    <w:lvl w:ilvl="7">
      <w:start w:val="1"/>
      <w:numFmt w:val="decimal"/>
      <w:lvlText w:val="(%8)"/>
      <w:lvlJc w:val="left"/>
      <w:pPr>
        <w:ind w:left="4370" w:hanging="440"/>
      </w:pPr>
    </w:lvl>
    <w:lvl w:ilvl="8">
      <w:start w:val="1"/>
      <w:numFmt w:val="decimal"/>
      <w:lvlText w:val="%9"/>
      <w:lvlJc w:val="left"/>
      <w:pPr>
        <w:ind w:left="4810" w:hanging="440"/>
      </w:pPr>
    </w:lvl>
  </w:abstractNum>
  <w:num w:numId="1" w16cid:durableId="128519396">
    <w:abstractNumId w:val="1"/>
  </w:num>
  <w:num w:numId="2" w16cid:durableId="2055806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382"/>
    <w:rsid w:val="00057B36"/>
    <w:rsid w:val="00284382"/>
    <w:rsid w:val="005657F9"/>
    <w:rsid w:val="0070770A"/>
    <w:rsid w:val="00A24320"/>
    <w:rsid w:val="00BE070A"/>
    <w:rsid w:val="00E8306A"/>
    <w:rsid w:val="00ED7E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A174346"/>
  <w15:docId w15:val="{7A55954B-7CB0-604E-80C1-5325545C6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Yu Mincho" w:eastAsia="Yu Mincho" w:hAnsi="Yu Mincho" w:cs="Yu Mincho"/>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styleId="TableGrid">
    <w:name w:val="Table Grid"/>
    <w:basedOn w:val="TableNormal"/>
    <w:uiPriority w:val="39"/>
    <w:rsid w:val="002961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unhideWhenUsed/>
    <w:rsid w:val="00D3429B"/>
    <w:pPr>
      <w:tabs>
        <w:tab w:val="center" w:pos="4252"/>
        <w:tab w:val="right" w:pos="8504"/>
      </w:tabs>
      <w:snapToGrid w:val="0"/>
    </w:pPr>
  </w:style>
  <w:style w:type="character" w:customStyle="1" w:styleId="HeaderChar">
    <w:name w:val="Header Char"/>
    <w:basedOn w:val="DefaultParagraphFont"/>
    <w:link w:val="Header"/>
    <w:uiPriority w:val="99"/>
    <w:rsid w:val="00D3429B"/>
  </w:style>
  <w:style w:type="paragraph" w:styleId="Footer">
    <w:name w:val="footer"/>
    <w:link w:val="FooterChar"/>
    <w:uiPriority w:val="99"/>
    <w:unhideWhenUsed/>
    <w:rsid w:val="00D3429B"/>
    <w:pPr>
      <w:tabs>
        <w:tab w:val="center" w:pos="4252"/>
        <w:tab w:val="right" w:pos="8504"/>
      </w:tabs>
      <w:snapToGrid w:val="0"/>
    </w:pPr>
  </w:style>
  <w:style w:type="character" w:customStyle="1" w:styleId="FooterChar">
    <w:name w:val="Footer Char"/>
    <w:basedOn w:val="DefaultParagraphFont"/>
    <w:link w:val="Footer"/>
    <w:uiPriority w:val="99"/>
    <w:rsid w:val="00D3429B"/>
  </w:style>
  <w:style w:type="paragraph" w:styleId="ListParagraph">
    <w:name w:val="List Paragraph"/>
    <w:uiPriority w:val="34"/>
    <w:qFormat/>
    <w:rsid w:val="00C81283"/>
    <w:pPr>
      <w:ind w:leftChars="400" w:left="840"/>
    </w:pPr>
  </w:style>
  <w:style w:type="table" w:customStyle="1" w:styleId="a">
    <w:basedOn w:val="TableNormal2"/>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1">
    <w:basedOn w:val="TableNormal2"/>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eGRD6/GyQ6nNrqQFevXIt+selA==">CgMxLjA4AHIhMXlaWWduWTg2b09jNXpjZTVXLVRaQVk2YTd1RURQc0p3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853</Words>
  <Characters>4865</Characters>
  <Application>Microsoft Office Word</Application>
  <DocSecurity>0</DocSecurity>
  <Lines>40</Lines>
  <Paragraphs>11</Paragraphs>
  <ScaleCrop>false</ScaleCrop>
  <Company/>
  <LinksUpToDate>false</LinksUpToDate>
  <CharactersWithSpaces>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持田　隼人</dc:creator>
  <cp:lastModifiedBy>Luca Kasai</cp:lastModifiedBy>
  <cp:revision>2</cp:revision>
  <dcterms:created xsi:type="dcterms:W3CDTF">2026-01-10T04:08:00Z</dcterms:created>
  <dcterms:modified xsi:type="dcterms:W3CDTF">2026-01-10T04:08:00Z</dcterms:modified>
</cp:coreProperties>
</file>